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EE07" w14:textId="7FD4C901" w:rsidR="00B64C5A" w:rsidRPr="008B5BAD" w:rsidRDefault="00E2306E" w:rsidP="00B64C5A">
      <w:pPr>
        <w:pStyle w:val="Title"/>
        <w:rPr>
          <w:spacing w:val="-5"/>
        </w:rPr>
      </w:pPr>
      <w:r>
        <w:t>How to be an inclusive employer</w:t>
      </w:r>
    </w:p>
    <w:p w14:paraId="7F5B8741" w14:textId="4CA94F22" w:rsidR="003C1E13" w:rsidRDefault="00E2306E" w:rsidP="00E2306E">
      <w:pPr>
        <w:pStyle w:val="Title"/>
        <w:rPr>
          <w:b w:val="0"/>
          <w:bCs/>
          <w:sz w:val="32"/>
          <w:szCs w:val="32"/>
        </w:rPr>
      </w:pPr>
      <w:r>
        <w:rPr>
          <w:b w:val="0"/>
          <w:bCs/>
          <w:sz w:val="32"/>
          <w:szCs w:val="32"/>
        </w:rPr>
        <w:t>Jobs Victoria March 2021</w:t>
      </w:r>
    </w:p>
    <w:p w14:paraId="4962E749" w14:textId="142F7C09" w:rsidR="00E2306E" w:rsidRPr="00541DB2" w:rsidRDefault="00E2306E" w:rsidP="00541DB2">
      <w:pPr>
        <w:pStyle w:val="Heading2"/>
      </w:pPr>
      <w:r w:rsidRPr="00541DB2">
        <w:t>The Jobs Victoria Fund will create jobs for people who have been</w:t>
      </w:r>
      <w:r w:rsidR="00271E57">
        <w:t xml:space="preserve"> </w:t>
      </w:r>
      <w:r w:rsidRPr="00541DB2">
        <w:t xml:space="preserve">most affected by the economic impacts of the pandemic. As an employer, you must ensure that your recruitment process and workplace is inclusive and supportive. </w:t>
      </w:r>
    </w:p>
    <w:p w14:paraId="724FC444" w14:textId="58C01DB2" w:rsidR="00E2306E" w:rsidRPr="00E2306E" w:rsidRDefault="00541DB2" w:rsidP="00E2306E">
      <w:pPr>
        <w:pStyle w:val="Heading2"/>
      </w:pPr>
      <w:r w:rsidRPr="00E2306E">
        <w:t>Your legal obligations</w:t>
      </w:r>
    </w:p>
    <w:p w14:paraId="311366A3" w14:textId="5E7A2789" w:rsidR="00E2306E" w:rsidRDefault="00E2306E" w:rsidP="00E2306E">
      <w:r>
        <w:t xml:space="preserve">As an employer you have a responsibility to recruit staff in a non-discriminatory way and to maintain a workplace that is safe and free from discrimination. Responsibilities are set out in the </w:t>
      </w:r>
      <w:r>
        <w:rPr>
          <w:rStyle w:val="BodyItalic"/>
        </w:rPr>
        <w:t xml:space="preserve">Equal Opportunity Act 2010 (Victoria) </w:t>
      </w:r>
      <w:r>
        <w:t xml:space="preserve">and the </w:t>
      </w:r>
      <w:r>
        <w:rPr>
          <w:rStyle w:val="BodyItalic"/>
        </w:rPr>
        <w:t>Racial and Religious Tolerance Act 2001 (Victoria)</w:t>
      </w:r>
      <w:r>
        <w:t xml:space="preserve">. You also have responsibilities under </w:t>
      </w:r>
      <w:hyperlink r:id="rId11" w:anchor="sda" w:history="1">
        <w:r w:rsidRPr="00DC432F">
          <w:rPr>
            <w:rStyle w:val="Hyperlink"/>
          </w:rPr>
          <w:t>Commonwealth laws</w:t>
        </w:r>
      </w:hyperlink>
      <w:r>
        <w:t xml:space="preserve"> </w:t>
      </w:r>
      <w:r w:rsidR="00F03B89">
        <w:t>&lt;</w:t>
      </w:r>
      <w:r w:rsidR="00F03B89" w:rsidRPr="00F03B89">
        <w:t>https://humanrights.gov.au/our-work/legal/legislation#sda</w:t>
      </w:r>
      <w:r w:rsidR="00F03B89">
        <w:t xml:space="preserve">&gt; </w:t>
      </w:r>
      <w:r>
        <w:t>including:</w:t>
      </w:r>
    </w:p>
    <w:p w14:paraId="245176BA" w14:textId="35CA6BEE" w:rsidR="00E2306E" w:rsidRDefault="00E2306E" w:rsidP="00541DB2">
      <w:pPr>
        <w:pStyle w:val="TableBullet"/>
      </w:pPr>
      <w:r>
        <w:rPr>
          <w:rStyle w:val="BodyItalic"/>
        </w:rPr>
        <w:t>Sex Discrimination Act 1984 (Commonwealth):</w:t>
      </w:r>
      <w:r>
        <w:t xml:space="preserve"> protects people from unfair treatment on the basis of their sex, sexual orientation, gender identity, intersex status, marital or relationship status, pregnancy and breastfeeding. It also protects workers with family responsibilities and makes sexual harassment against the law.</w:t>
      </w:r>
    </w:p>
    <w:p w14:paraId="3294DEB2" w14:textId="70DB77BA" w:rsidR="00E2306E" w:rsidRDefault="00E2306E" w:rsidP="00541DB2">
      <w:pPr>
        <w:pStyle w:val="TableBullet"/>
      </w:pPr>
      <w:r>
        <w:rPr>
          <w:rStyle w:val="BodyItalic"/>
        </w:rPr>
        <w:t>Age Discrimination Act 2004 (Commonwealth):</w:t>
      </w:r>
      <w:r>
        <w:t xml:space="preserve"> protects people from discrimination on the basis of age in employment, education, accommodation and the provision of goods and services.</w:t>
      </w:r>
    </w:p>
    <w:p w14:paraId="14301700" w14:textId="737A5001" w:rsidR="00E2306E" w:rsidRDefault="00E2306E" w:rsidP="00541DB2">
      <w:pPr>
        <w:pStyle w:val="TableBullet"/>
      </w:pPr>
      <w:r>
        <w:rPr>
          <w:rStyle w:val="BodyItalic"/>
        </w:rPr>
        <w:t xml:space="preserve">Disability Discrimination Act 1992 (Commonwealth): </w:t>
      </w:r>
      <w:r>
        <w:t>makes disability discrimination unlawful and promotes equal rights, equal opportunity, and equal access for people with disability.</w:t>
      </w:r>
    </w:p>
    <w:p w14:paraId="13EF27A8" w14:textId="0ACB88AC" w:rsidR="00E2306E" w:rsidRDefault="00E2306E" w:rsidP="00541DB2">
      <w:pPr>
        <w:pStyle w:val="TableBullet"/>
      </w:pPr>
      <w:r>
        <w:rPr>
          <w:rStyle w:val="BodyItalic"/>
        </w:rPr>
        <w:t>Racial Discrimination Act 1975 (Commonwealth):</w:t>
      </w:r>
      <w:r>
        <w:t xml:space="preserve"> promotes equality between people of different backgrounds and protects people from unfair treatment or vilification on the basis of their race, colour, </w:t>
      </w:r>
      <w:r>
        <w:br/>
        <w:t>descent or national or ethnic origin.</w:t>
      </w:r>
    </w:p>
    <w:p w14:paraId="58D1048A" w14:textId="0F4B8EC9" w:rsidR="00E2306E" w:rsidRDefault="00E923AC" w:rsidP="00E2306E">
      <w:hyperlink r:id="rId12" w:history="1">
        <w:r w:rsidR="00E2306E" w:rsidRPr="00E923AC">
          <w:rPr>
            <w:rStyle w:val="Hyperlink"/>
          </w:rPr>
          <w:t>The Victorian Equal Opportunity and Human Rights website</w:t>
        </w:r>
      </w:hyperlink>
      <w:r w:rsidR="00E2306E">
        <w:t xml:space="preserve"> </w:t>
      </w:r>
      <w:r w:rsidR="008C3015">
        <w:t>&lt;</w:t>
      </w:r>
      <w:r w:rsidR="008C3015" w:rsidRPr="008C3015">
        <w:t>https://www.humanrights.vic.gov.au/for-organisations/</w:t>
      </w:r>
      <w:r w:rsidR="008C3015">
        <w:t xml:space="preserve">&gt; </w:t>
      </w:r>
      <w:r w:rsidR="00E2306E">
        <w:t xml:space="preserve">provides practical information and resources on your legal obligations as employers. </w:t>
      </w:r>
    </w:p>
    <w:p w14:paraId="65A7F7EC" w14:textId="382BDE28" w:rsidR="00E2306E" w:rsidRPr="00E2306E" w:rsidRDefault="00541DB2" w:rsidP="00E2306E">
      <w:pPr>
        <w:pStyle w:val="Heading2"/>
      </w:pPr>
      <w:r w:rsidRPr="00E2306E">
        <w:t>Business benefits</w:t>
      </w:r>
    </w:p>
    <w:p w14:paraId="3F1BA5CF" w14:textId="746100B5" w:rsidR="00541DB2" w:rsidRDefault="00E2306E" w:rsidP="00E2306E">
      <w:r>
        <w:t>In addition to meeting your legal obligations, recruiting diverse jobseekers is good for your business. The Special</w:t>
      </w:r>
      <w:r w:rsidR="00271E57">
        <w:t xml:space="preserve"> </w:t>
      </w:r>
      <w:r>
        <w:t xml:space="preserve">Broadcasting Service commissioned Deloitte Access Economics to quantify the economic dividend from raising </w:t>
      </w:r>
      <w:r>
        <w:br/>
        <w:t xml:space="preserve">the level of social inclusion in Australia. </w:t>
      </w:r>
    </w:p>
    <w:p w14:paraId="0DE8AC55" w14:textId="60B16A97" w:rsidR="00541DB2" w:rsidRDefault="00886C6A" w:rsidP="00E2306E">
      <w:r>
        <w:rPr>
          <w:rStyle w:val="Hyperlink"/>
        </w:rPr>
        <w:fldChar w:fldCharType="begin"/>
      </w:r>
      <w:r>
        <w:rPr>
          <w:rStyle w:val="Hyperlink"/>
        </w:rPr>
        <w:instrText xml:space="preserve"> HYPERLINK "https://www2.deloitte.com/au/en/pages/economics/articles/economic-benefits-improving-social-inclusion.html" </w:instrText>
      </w:r>
      <w:r>
        <w:rPr>
          <w:rStyle w:val="Hyperlink"/>
        </w:rPr>
      </w:r>
      <w:r>
        <w:rPr>
          <w:rStyle w:val="Hyperlink"/>
        </w:rPr>
        <w:fldChar w:fldCharType="separate"/>
      </w:r>
      <w:r w:rsidR="00E2306E" w:rsidRPr="00886C6A">
        <w:rPr>
          <w:rStyle w:val="Hyperlink"/>
        </w:rPr>
        <w:t>The Economic Benefits of Improving Social Inclusion Report</w:t>
      </w:r>
      <w:r>
        <w:rPr>
          <w:rStyle w:val="Hyperlink"/>
        </w:rPr>
        <w:fldChar w:fldCharType="end"/>
      </w:r>
      <w:r w:rsidR="00E2306E">
        <w:t xml:space="preserve"> </w:t>
      </w:r>
      <w:r w:rsidR="00927BB7">
        <w:t>&lt;</w:t>
      </w:r>
      <w:r w:rsidR="00927BB7" w:rsidRPr="00927BB7">
        <w:t>https://www2.deloitte.com/au/en/pages/economics/articles/economic-benefits-improving-social-inclusion.html</w:t>
      </w:r>
      <w:r w:rsidR="00927BB7">
        <w:t xml:space="preserve">&gt; </w:t>
      </w:r>
      <w:r w:rsidR="00E2306E">
        <w:t xml:space="preserve">demonstrates that: </w:t>
      </w:r>
    </w:p>
    <w:p w14:paraId="410AAC13" w14:textId="77777777" w:rsidR="00541DB2" w:rsidRPr="00541DB2" w:rsidRDefault="00E2306E" w:rsidP="00541DB2">
      <w:pPr>
        <w:pStyle w:val="TableBullet"/>
      </w:pPr>
      <w:r w:rsidRPr="00541DB2">
        <w:t xml:space="preserve">workplaces that are diverse and inclusive are twice as likely to meet or exceed financial targets and eight times more </w:t>
      </w:r>
      <w:r w:rsidRPr="00541DB2">
        <w:br/>
        <w:t xml:space="preserve">likely to achieve better business outcomes </w:t>
      </w:r>
    </w:p>
    <w:p w14:paraId="0B5838AE" w14:textId="77777777" w:rsidR="00541DB2" w:rsidRPr="00541DB2" w:rsidRDefault="00E2306E" w:rsidP="00541DB2">
      <w:pPr>
        <w:pStyle w:val="TableBullet"/>
      </w:pPr>
      <w:r w:rsidRPr="00541DB2">
        <w:t xml:space="preserve">organisations that reflect the diversity of the market are more innovative, productive and better serve their customers </w:t>
      </w:r>
    </w:p>
    <w:p w14:paraId="5F55D085" w14:textId="77777777" w:rsidR="00541DB2" w:rsidRDefault="00E2306E" w:rsidP="00541DB2">
      <w:pPr>
        <w:pStyle w:val="TableBullet"/>
      </w:pPr>
      <w:r w:rsidRPr="00541DB2">
        <w:t>social inclusion expands the talent pool that employers can draw from.</w:t>
      </w:r>
    </w:p>
    <w:p w14:paraId="1A04863A" w14:textId="5CB9CF62" w:rsidR="00541DB2" w:rsidRPr="00541DB2" w:rsidRDefault="00541DB2" w:rsidP="00541DB2">
      <w:pPr>
        <w:pStyle w:val="TableBullet"/>
        <w:numPr>
          <w:ilvl w:val="0"/>
          <w:numId w:val="0"/>
        </w:numPr>
        <w:ind w:left="346"/>
        <w:rPr>
          <w:rStyle w:val="Emphasis"/>
          <w:i w:val="0"/>
          <w:iCs w:val="0"/>
        </w:rPr>
      </w:pPr>
      <w:r w:rsidRPr="00541DB2">
        <w:rPr>
          <w:rStyle w:val="Emphasis"/>
        </w:rPr>
        <w:t>‘Recruiting diverse jobseekers is good for your business.’</w:t>
      </w:r>
    </w:p>
    <w:p w14:paraId="12104F9A" w14:textId="43C098D4" w:rsidR="00E2306E" w:rsidRPr="00E2306E" w:rsidRDefault="00541DB2" w:rsidP="00E2306E">
      <w:pPr>
        <w:pStyle w:val="Heading2"/>
        <w:rPr>
          <w:sz w:val="50"/>
          <w:szCs w:val="50"/>
        </w:rPr>
      </w:pPr>
      <w:r>
        <w:t>Recruitment</w:t>
      </w:r>
    </w:p>
    <w:p w14:paraId="16CA77F4" w14:textId="6DC7ACD7" w:rsidR="00E2306E" w:rsidRDefault="00E2306E" w:rsidP="00E2306E">
      <w:r>
        <w:t xml:space="preserve">An inclusive recruitment process will support you to meet legal obligations and hire a diverse workforce. Some tips for your consideration are below. </w:t>
      </w:r>
    </w:p>
    <w:p w14:paraId="7068772C" w14:textId="6DFBA4F1" w:rsidR="00E2306E" w:rsidRPr="00541DB2" w:rsidRDefault="00541DB2" w:rsidP="00541DB2">
      <w:pPr>
        <w:pStyle w:val="Heading4"/>
      </w:pPr>
      <w:r w:rsidRPr="00541DB2">
        <w:lastRenderedPageBreak/>
        <w:t>Designing and promoting job advertisements</w:t>
      </w:r>
    </w:p>
    <w:p w14:paraId="72B0C147" w14:textId="083518EE" w:rsidR="00E2306E" w:rsidRDefault="00E2306E" w:rsidP="00E2306E">
      <w:r>
        <w:t>Inclusive advertising and promotion will increase applications from diverse candidates. Here are some ideas to ensure your job advertisements are inclusive:</w:t>
      </w:r>
    </w:p>
    <w:p w14:paraId="01F3A906" w14:textId="772B4747" w:rsidR="00E2306E" w:rsidRPr="00E2306E" w:rsidRDefault="00E2306E" w:rsidP="00E2306E">
      <w:pPr>
        <w:pStyle w:val="Bullet"/>
      </w:pPr>
      <w:r w:rsidRPr="00271E57">
        <w:rPr>
          <w:rStyle w:val="Strong"/>
        </w:rPr>
        <w:t xml:space="preserve">Include a statement to encourage diverse applicants to apply. </w:t>
      </w:r>
      <w:r w:rsidRPr="00E2306E">
        <w:t xml:space="preserve">For example: We strongly encourage diverse candidates to apply, including women, Aboriginal people, people from multicultural backgrounds, people with disability, veterans, young people and people over 45 years old. </w:t>
      </w:r>
    </w:p>
    <w:p w14:paraId="7BA7F1C4" w14:textId="6356D44A" w:rsidR="00E2306E" w:rsidRPr="00E2306E" w:rsidRDefault="00E2306E" w:rsidP="00E2306E">
      <w:pPr>
        <w:pStyle w:val="Bullet"/>
      </w:pPr>
      <w:r w:rsidRPr="00271E57">
        <w:rPr>
          <w:rStyle w:val="Strong"/>
        </w:rPr>
        <w:t>Avoid non-essential criteria and qualifications.</w:t>
      </w:r>
      <w:r w:rsidRPr="00E2306E">
        <w:t xml:space="preserve"> For example, stipulating a set amount of work experience may </w:t>
      </w:r>
      <w:r w:rsidRPr="00E2306E">
        <w:br/>
        <w:t xml:space="preserve">prevent younger people who are otherwise capable of undertaking the role from applying. </w:t>
      </w:r>
    </w:p>
    <w:p w14:paraId="74F2DAF2" w14:textId="47251638" w:rsidR="00E2306E" w:rsidRPr="00E2306E" w:rsidRDefault="00E2306E" w:rsidP="00E2306E">
      <w:pPr>
        <w:pStyle w:val="Bullet"/>
      </w:pPr>
      <w:r w:rsidRPr="00271E57">
        <w:rPr>
          <w:rStyle w:val="Strong"/>
        </w:rPr>
        <w:t>Use plain English. Avoid acronyms, jargon and longer-words.</w:t>
      </w:r>
      <w:r w:rsidRPr="00E2306E">
        <w:t xml:space="preserve"> Use active voice and short sentences. </w:t>
      </w:r>
    </w:p>
    <w:p w14:paraId="23C678AA" w14:textId="77E8350D" w:rsidR="00E2306E" w:rsidRPr="00E2306E" w:rsidRDefault="00E2306E" w:rsidP="00E2306E">
      <w:pPr>
        <w:pStyle w:val="Bullet"/>
      </w:pPr>
      <w:r w:rsidRPr="00271E57">
        <w:rPr>
          <w:rStyle w:val="Strong"/>
        </w:rPr>
        <w:t>Promote jobs to local networks, leaders and organisations</w:t>
      </w:r>
      <w:r w:rsidRPr="00E2306E">
        <w:rPr>
          <w:rStyle w:val="BOLD0"/>
          <w:rFonts w:ascii="Arial" w:hAnsi="Arial" w:cs="Arial"/>
        </w:rPr>
        <w:t>.</w:t>
      </w:r>
      <w:r w:rsidRPr="00E2306E">
        <w:rPr>
          <w:rStyle w:val="Strong"/>
          <w:b w:val="0"/>
          <w:bCs w:val="0"/>
        </w:rPr>
        <w:t xml:space="preserve"> </w:t>
      </w:r>
      <w:r w:rsidRPr="00E2306E">
        <w:t xml:space="preserve">Local contacts and word-of-mouth can help you reach jobseekers who may not access mainstream channels, for example members of the Aboriginal community. </w:t>
      </w:r>
    </w:p>
    <w:p w14:paraId="100FEA40" w14:textId="631DFD57" w:rsidR="00E2306E" w:rsidRPr="00E2306E" w:rsidRDefault="00E2306E" w:rsidP="00E2306E">
      <w:pPr>
        <w:pStyle w:val="Bullet"/>
      </w:pPr>
      <w:r w:rsidRPr="00271E57">
        <w:rPr>
          <w:rStyle w:val="Strong"/>
        </w:rPr>
        <w:t>Demonstrate your commitment to inclusion</w:t>
      </w:r>
      <w:r w:rsidRPr="00E2306E">
        <w:rPr>
          <w:rStyle w:val="BOLD0"/>
          <w:rFonts w:ascii="Arial" w:hAnsi="Arial" w:cs="Arial"/>
        </w:rPr>
        <w:t xml:space="preserve">. </w:t>
      </w:r>
      <w:r w:rsidRPr="00E2306E">
        <w:t>Share disability, reconciliation, cultural diversity and gender equality plans. Promote staff networks, reasonable adjustment policies, part-time and flexible working arrangements.</w:t>
      </w:r>
    </w:p>
    <w:p w14:paraId="4D9A6095" w14:textId="1E7BCFA4" w:rsidR="00E2306E" w:rsidRPr="00E2306E" w:rsidRDefault="00E2306E" w:rsidP="00E2306E">
      <w:pPr>
        <w:pStyle w:val="Bullet"/>
      </w:pPr>
      <w:r w:rsidRPr="00271E57">
        <w:rPr>
          <w:rStyle w:val="Strong"/>
        </w:rPr>
        <w:t xml:space="preserve">Make use of Jobs Victoria recruitment channels. </w:t>
      </w:r>
      <w:r w:rsidRPr="00E2306E">
        <w:t xml:space="preserve">Jobs Victoria partners and the Jobs Victoria online hub can help you find workers. Visit the </w:t>
      </w:r>
      <w:hyperlink r:id="rId13" w:history="1">
        <w:r w:rsidRPr="00987CA8">
          <w:rPr>
            <w:rStyle w:val="Hyperlink"/>
          </w:rPr>
          <w:t>Jobs Victoria website</w:t>
        </w:r>
      </w:hyperlink>
      <w:r w:rsidR="00D76E1B">
        <w:rPr>
          <w:rStyle w:val="Hyperlink"/>
          <w:color w:val="auto"/>
          <w:u w:val="none"/>
        </w:rPr>
        <w:t xml:space="preserve"> </w:t>
      </w:r>
      <w:r w:rsidR="00DE0A07">
        <w:rPr>
          <w:rStyle w:val="Hyperlink"/>
          <w:color w:val="auto"/>
          <w:u w:val="none"/>
        </w:rPr>
        <w:t>&lt;</w:t>
      </w:r>
      <w:r w:rsidR="00D76E1B" w:rsidRPr="00D76E1B">
        <w:rPr>
          <w:rStyle w:val="Hyperlink"/>
          <w:color w:val="auto"/>
          <w:u w:val="none"/>
        </w:rPr>
        <w:t>https://jobs.vic.gov.au/help-for-employers</w:t>
      </w:r>
      <w:r w:rsidR="00DE0A07">
        <w:rPr>
          <w:rStyle w:val="Hyperlink"/>
          <w:color w:val="auto"/>
          <w:u w:val="none"/>
        </w:rPr>
        <w:t>&gt;</w:t>
      </w:r>
      <w:r w:rsidRPr="00E2306E">
        <w:t xml:space="preserve"> for information.</w:t>
      </w:r>
    </w:p>
    <w:p w14:paraId="36780AF9" w14:textId="5EC5F136" w:rsidR="00E2306E" w:rsidRDefault="00541DB2" w:rsidP="00E2306E">
      <w:pPr>
        <w:pStyle w:val="Heading2"/>
      </w:pPr>
      <w:r>
        <w:t>Interviewing candidates</w:t>
      </w:r>
    </w:p>
    <w:p w14:paraId="3649B9F1" w14:textId="6218AE12" w:rsidR="00E2306E" w:rsidRDefault="00E2306E" w:rsidP="00E2306E">
      <w:r>
        <w:t>Once you have short-listed applicants, these tips will support you to create a safe and accessible interview process:</w:t>
      </w:r>
    </w:p>
    <w:p w14:paraId="456F10F7" w14:textId="77777777" w:rsidR="00E2306E" w:rsidRPr="00E2306E" w:rsidRDefault="00E2306E" w:rsidP="00E2306E">
      <w:pPr>
        <w:pStyle w:val="Bullet"/>
      </w:pPr>
      <w:r w:rsidRPr="00271E57">
        <w:rPr>
          <w:rStyle w:val="Strong"/>
        </w:rPr>
        <w:t>Consider diversity when you convene your panel</w:t>
      </w:r>
      <w:r w:rsidRPr="00E2306E">
        <w:rPr>
          <w:rStyle w:val="BOLD0"/>
          <w:rFonts w:ascii="Arial" w:hAnsi="Arial" w:cs="Arial"/>
        </w:rPr>
        <w:t>.</w:t>
      </w:r>
      <w:r w:rsidRPr="00E2306E">
        <w:t xml:space="preserve"> Your panel should include mix of genders. If you expect to interview jobseekers from a particular group, consider including a member of staff from this group on your panel. </w:t>
      </w:r>
    </w:p>
    <w:p w14:paraId="50EAB955" w14:textId="1146BEF6" w:rsidR="00E2306E" w:rsidRPr="00E2306E" w:rsidRDefault="00E2306E" w:rsidP="00E2306E">
      <w:pPr>
        <w:pStyle w:val="Bullet"/>
      </w:pPr>
      <w:r w:rsidRPr="00271E57">
        <w:rPr>
          <w:rStyle w:val="Strong"/>
        </w:rPr>
        <w:t>Ask people if they have requirements before the interview and make relevant arrangements.</w:t>
      </w:r>
      <w:r w:rsidRPr="00E2306E">
        <w:t xml:space="preserve"> For </w:t>
      </w:r>
      <w:proofErr w:type="gramStart"/>
      <w:r w:rsidRPr="00E2306E">
        <w:t>example</w:t>
      </w:r>
      <w:proofErr w:type="gramEnd"/>
      <w:r w:rsidRPr="00E2306E">
        <w:t xml:space="preserve"> provide interpreters, information in different formats or details on parking and public transport if requested. </w:t>
      </w:r>
    </w:p>
    <w:p w14:paraId="57D4D768" w14:textId="71917A32" w:rsidR="00E2306E" w:rsidRPr="00E2306E" w:rsidRDefault="00E2306E" w:rsidP="00E2306E">
      <w:pPr>
        <w:pStyle w:val="Bullet"/>
      </w:pPr>
      <w:r w:rsidRPr="00271E57">
        <w:rPr>
          <w:rStyle w:val="Strong"/>
        </w:rPr>
        <w:t>Remove physical obstacles for those attending face-to-face interviews.</w:t>
      </w:r>
      <w:r w:rsidR="00271E57">
        <w:t xml:space="preserve"> </w:t>
      </w:r>
      <w:r w:rsidRPr="00E2306E">
        <w:t xml:space="preserve">Ensure there is level or ramped access to your building and interview room. Provide accessible toilet and kitchen facilities. </w:t>
      </w:r>
    </w:p>
    <w:p w14:paraId="1B588F58" w14:textId="33B570C5" w:rsidR="00E2306E" w:rsidRDefault="00541DB2" w:rsidP="00E2306E">
      <w:pPr>
        <w:pStyle w:val="Heading2"/>
      </w:pPr>
      <w:r>
        <w:t>Employment</w:t>
      </w:r>
    </w:p>
    <w:p w14:paraId="2F7FDF4A" w14:textId="67DAC60C" w:rsidR="00E2306E" w:rsidRDefault="00E2306E" w:rsidP="00E2306E">
      <w:r>
        <w:t xml:space="preserve">Once recruited, it is important that your new employees feel safe, included and supported. Here are some tips to ensure they feel welcome: </w:t>
      </w:r>
    </w:p>
    <w:p w14:paraId="57A5D5D3" w14:textId="4EECAE93" w:rsidR="00E2306E" w:rsidRDefault="00E2306E" w:rsidP="00E2306E">
      <w:pPr>
        <w:pStyle w:val="Bullet"/>
      </w:pPr>
      <w:r w:rsidRPr="00E2306E">
        <w:rPr>
          <w:rStyle w:val="Strong"/>
        </w:rPr>
        <w:t>Make sure that any necessary workplace adjustments are arranged and available from the first day.</w:t>
      </w:r>
      <w:r>
        <w:t xml:space="preserve"> For example, modifications to the working environment or Australian Sign Language (</w:t>
      </w:r>
      <w:proofErr w:type="spellStart"/>
      <w:r>
        <w:t>Auslan</w:t>
      </w:r>
      <w:proofErr w:type="spellEnd"/>
      <w:r>
        <w:t xml:space="preserve">) interpreters. </w:t>
      </w:r>
    </w:p>
    <w:p w14:paraId="1008E57C" w14:textId="478B3FF8" w:rsidR="00E2306E" w:rsidRDefault="00E2306E" w:rsidP="00E2306E">
      <w:pPr>
        <w:pStyle w:val="Bullet"/>
      </w:pPr>
      <w:r w:rsidRPr="00E2306E">
        <w:rPr>
          <w:rStyle w:val="Strong"/>
        </w:rPr>
        <w:t>Allocate a member of staff to be your new employee’s go-to person or ‘buddy’.</w:t>
      </w:r>
      <w:r>
        <w:rPr>
          <w:rStyle w:val="BOLD0"/>
        </w:rPr>
        <w:t xml:space="preserve"> </w:t>
      </w:r>
      <w:r>
        <w:t>If onboarding a number of new starters, consider inducting them and having them start on the same day.</w:t>
      </w:r>
    </w:p>
    <w:p w14:paraId="405873C1" w14:textId="28DD296F" w:rsidR="00E2306E" w:rsidRDefault="00E2306E" w:rsidP="00E2306E">
      <w:pPr>
        <w:pStyle w:val="Bullet"/>
      </w:pPr>
      <w:r w:rsidRPr="00E2306E">
        <w:rPr>
          <w:rStyle w:val="Strong"/>
        </w:rPr>
        <w:t xml:space="preserve">Encourage new staff to take part in induction, training and networks. </w:t>
      </w:r>
      <w:r>
        <w:t>This will assist them to understand and settle into your organisation. Invite staff to join relevant networks such as those for Aboriginal employees.</w:t>
      </w:r>
    </w:p>
    <w:p w14:paraId="1C5D8550" w14:textId="4421F339" w:rsidR="00E2306E" w:rsidRDefault="00E2306E" w:rsidP="00E2306E">
      <w:pPr>
        <w:pStyle w:val="Bullet"/>
      </w:pPr>
      <w:r w:rsidRPr="00E2306E">
        <w:rPr>
          <w:rStyle w:val="Strong"/>
        </w:rPr>
        <w:t>Create regular opportunities for new staff to meet with their line managers, peers, and colleagues</w:t>
      </w:r>
      <w:r>
        <w:t xml:space="preserve">. This includes regular and scheduled 1:1s with their line manager. </w:t>
      </w:r>
    </w:p>
    <w:p w14:paraId="4AD00B81" w14:textId="4F21D785" w:rsidR="00E2306E" w:rsidRDefault="00E2306E" w:rsidP="00E2306E">
      <w:pPr>
        <w:pStyle w:val="Bullet"/>
      </w:pPr>
      <w:r w:rsidRPr="00E2306E">
        <w:rPr>
          <w:rStyle w:val="Strong"/>
        </w:rPr>
        <w:t>Provide staff training to promote an inclusive work environment.</w:t>
      </w:r>
      <w:r>
        <w:t xml:space="preserve"> Ensure staff at all levels enrol for relevant training including Aboriginal cultural safety, cultural awareness, disability awareness and gender equality training. </w:t>
      </w:r>
    </w:p>
    <w:p w14:paraId="2A562B9B" w14:textId="77777777" w:rsidR="00E2306E" w:rsidRDefault="00E2306E" w:rsidP="00E2306E">
      <w:pPr>
        <w:pStyle w:val="Bullet"/>
      </w:pPr>
      <w:r w:rsidRPr="00E2306E">
        <w:rPr>
          <w:rStyle w:val="Strong"/>
        </w:rPr>
        <w:t>Provide opportunities for career development.</w:t>
      </w:r>
      <w:r>
        <w:t xml:space="preserve"> Ensure that your new employee has a career plan or similar. Support them to take on extra responsibilities and participate in working groups or similar. </w:t>
      </w:r>
    </w:p>
    <w:p w14:paraId="46D3A7AF" w14:textId="597A388A" w:rsidR="00E2306E" w:rsidRPr="00E2306E" w:rsidRDefault="00541DB2" w:rsidP="00E2306E">
      <w:pPr>
        <w:pStyle w:val="Heading2"/>
      </w:pPr>
      <w:r w:rsidRPr="00E2306E">
        <w:t>Other resources</w:t>
      </w:r>
    </w:p>
    <w:p w14:paraId="3B86A767" w14:textId="7E8E6BB7" w:rsidR="00E2306E" w:rsidRDefault="00E2306E" w:rsidP="00541DB2">
      <w:r>
        <w:t xml:space="preserve">Below is a snapshot of resources to support you to recruit people who are looking for work who identify with the priority groups supported by the Jobs Victoria Fund. </w:t>
      </w:r>
    </w:p>
    <w:p w14:paraId="3C93FA70" w14:textId="3A19C65F" w:rsidR="00E2306E" w:rsidRPr="00541DB2" w:rsidRDefault="00541DB2" w:rsidP="00541DB2">
      <w:pPr>
        <w:pStyle w:val="Heading2"/>
      </w:pPr>
      <w:r w:rsidRPr="00541DB2">
        <w:lastRenderedPageBreak/>
        <w:t>Women</w:t>
      </w:r>
    </w:p>
    <w:p w14:paraId="13FB7C52" w14:textId="1C9A03B5" w:rsidR="00E2306E" w:rsidRDefault="00320D97" w:rsidP="00541DB2">
      <w:hyperlink r:id="rId14" w:history="1">
        <w:r w:rsidR="00E2306E" w:rsidRPr="00320D97">
          <w:rPr>
            <w:rStyle w:val="Hyperlink"/>
          </w:rPr>
          <w:t>The Commission for Gender Equality in the Pu</w:t>
        </w:r>
        <w:r w:rsidR="00E2306E" w:rsidRPr="00320D97">
          <w:rPr>
            <w:rStyle w:val="Hyperlink"/>
          </w:rPr>
          <w:t>b</w:t>
        </w:r>
        <w:r w:rsidR="00E2306E" w:rsidRPr="00320D97">
          <w:rPr>
            <w:rStyle w:val="Hyperlink"/>
          </w:rPr>
          <w:t>lic Sector</w:t>
        </w:r>
      </w:hyperlink>
      <w:r w:rsidR="00E2306E">
        <w:t xml:space="preserve"> </w:t>
      </w:r>
      <w:r w:rsidR="002B6066">
        <w:t>&lt;</w:t>
      </w:r>
      <w:r w:rsidR="002B6066" w:rsidRPr="002B6066">
        <w:t>https://www.genderequalitycommission.vic.gov.au/leading-practice-resources</w:t>
      </w:r>
      <w:r w:rsidR="002B6066">
        <w:t xml:space="preserve">&gt; </w:t>
      </w:r>
      <w:r w:rsidR="00E2306E">
        <w:t>has compiled</w:t>
      </w:r>
      <w:r w:rsidR="00541DB2">
        <w:t xml:space="preserve"> </w:t>
      </w:r>
      <w:r w:rsidR="00E2306E">
        <w:t>resources on gender equality in the workplace.</w:t>
      </w:r>
    </w:p>
    <w:p w14:paraId="31DD2344" w14:textId="16ACCBCC" w:rsidR="00E2306E" w:rsidRDefault="00541DB2" w:rsidP="00541DB2">
      <w:pPr>
        <w:pStyle w:val="Heading2"/>
      </w:pPr>
      <w:r>
        <w:t>Aboriginal people</w:t>
      </w:r>
    </w:p>
    <w:p w14:paraId="0B9EBA81" w14:textId="2B54C793" w:rsidR="00E2306E" w:rsidRDefault="00E2306E" w:rsidP="00541DB2">
      <w:r>
        <w:rPr>
          <w:rStyle w:val="BOLD0"/>
        </w:rPr>
        <w:t>Everybody’s Business: A Handbook for Indigenous Employment</w:t>
      </w:r>
      <w:r>
        <w:t xml:space="preserve"> is a guide</w:t>
      </w:r>
      <w:r w:rsidR="00541DB2">
        <w:t xml:space="preserve"> </w:t>
      </w:r>
      <w:r>
        <w:t xml:space="preserve">for hiring and retaining Aboriginal staff. Is available on the resources section of the </w:t>
      </w:r>
      <w:hyperlink r:id="rId15" w:history="1">
        <w:r w:rsidRPr="00CC5726">
          <w:rPr>
            <w:rStyle w:val="Hyperlink"/>
          </w:rPr>
          <w:t>Minderoo – Generation One website</w:t>
        </w:r>
      </w:hyperlink>
      <w:r>
        <w:t>.</w:t>
      </w:r>
      <w:r w:rsidR="003B141C">
        <w:t xml:space="preserve"> &lt;</w:t>
      </w:r>
      <w:r w:rsidR="003B141C" w:rsidRPr="003B141C">
        <w:t>https://www.minderoo.org/generation-one/</w:t>
      </w:r>
      <w:r w:rsidR="003B141C">
        <w:t>&gt;</w:t>
      </w:r>
    </w:p>
    <w:p w14:paraId="63658F53" w14:textId="76367B81" w:rsidR="00E2306E" w:rsidRDefault="00E2306E" w:rsidP="00541DB2">
      <w:r>
        <w:t>A DJPR Aboriginal staff member can assist you to recruit, train, induct and onboard Aboriginal staff. Please email</w:t>
      </w:r>
      <w:r>
        <w:rPr>
          <w:rStyle w:val="Hyperlink"/>
        </w:rPr>
        <w:t xml:space="preserve"> </w:t>
      </w:r>
      <w:hyperlink r:id="rId16" w:history="1">
        <w:r w:rsidRPr="00CC5726">
          <w:rPr>
            <w:rStyle w:val="Hyperlink"/>
          </w:rPr>
          <w:t>Jobs Victoria</w:t>
        </w:r>
      </w:hyperlink>
      <w:r>
        <w:t xml:space="preserve">. </w:t>
      </w:r>
      <w:r w:rsidR="007818E1">
        <w:t>&lt;</w:t>
      </w:r>
      <w:proofErr w:type="spellStart"/>
      <w:r w:rsidR="007818E1" w:rsidRPr="007818E1">
        <w:t>mailto:info@jobs.vic.gov.au</w:t>
      </w:r>
      <w:proofErr w:type="spellEnd"/>
      <w:r w:rsidR="007818E1">
        <w:t>&gt;</w:t>
      </w:r>
    </w:p>
    <w:p w14:paraId="4A38404A" w14:textId="42B0817E" w:rsidR="00E2306E" w:rsidRDefault="00541DB2" w:rsidP="00541DB2">
      <w:pPr>
        <w:pStyle w:val="Heading2"/>
      </w:pPr>
      <w:r>
        <w:t>People with disability</w:t>
      </w:r>
    </w:p>
    <w:p w14:paraId="6B072841" w14:textId="47C28BC0" w:rsidR="00E2306E" w:rsidRDefault="00CC5726" w:rsidP="00541DB2">
      <w:hyperlink r:id="rId17" w:history="1">
        <w:r w:rsidR="00E2306E" w:rsidRPr="00CC5726">
          <w:rPr>
            <w:rStyle w:val="Hyperlink"/>
          </w:rPr>
          <w:t>JobAccess</w:t>
        </w:r>
      </w:hyperlink>
      <w:r w:rsidR="00E2306E">
        <w:t xml:space="preserve"> </w:t>
      </w:r>
      <w:r w:rsidR="001E41E0">
        <w:t>&lt;</w:t>
      </w:r>
      <w:r w:rsidR="001E41E0" w:rsidRPr="001E41E0">
        <w:t>https://www.jobaccess.gov.au/home</w:t>
      </w:r>
      <w:r w:rsidR="001E41E0">
        <w:t xml:space="preserve">&gt; </w:t>
      </w:r>
      <w:r w:rsidR="00E2306E">
        <w:t xml:space="preserve">is funded by the Australian Government and provides free support to help remove barriers to employing people with disability. Further information is on the </w:t>
      </w:r>
      <w:hyperlink r:id="rId18" w:history="1">
        <w:r w:rsidR="00E2306E" w:rsidRPr="00CC5726">
          <w:rPr>
            <w:rStyle w:val="Hyperlink"/>
          </w:rPr>
          <w:t>JobAccess website</w:t>
        </w:r>
      </w:hyperlink>
      <w:r w:rsidR="00E2306E" w:rsidRPr="00271E57">
        <w:rPr>
          <w:rStyle w:val="Hyperlink"/>
        </w:rPr>
        <w:t>.</w:t>
      </w:r>
      <w:r w:rsidR="00B412AE" w:rsidRPr="00B412AE">
        <w:t xml:space="preserve"> </w:t>
      </w:r>
      <w:r w:rsidR="00B412AE">
        <w:t>&lt;</w:t>
      </w:r>
      <w:r w:rsidR="00B412AE" w:rsidRPr="00CA5504">
        <w:t>https://www.jobaccess.gov.au/employers</w:t>
      </w:r>
      <w:r w:rsidR="00B412AE">
        <w:t>&gt;</w:t>
      </w:r>
    </w:p>
    <w:p w14:paraId="7764A58E" w14:textId="4691ECD1" w:rsidR="00E2306E" w:rsidRPr="00541DB2" w:rsidRDefault="00541DB2" w:rsidP="00541DB2">
      <w:pPr>
        <w:pStyle w:val="Heading2"/>
      </w:pPr>
      <w:r w:rsidRPr="00541DB2">
        <w:t>People seeking asylum, refugees, and newly arrived migrants</w:t>
      </w:r>
    </w:p>
    <w:p w14:paraId="6B30302B" w14:textId="6238A984" w:rsidR="00E2306E" w:rsidRDefault="000A37DD" w:rsidP="00541DB2">
      <w:hyperlink r:id="rId19" w:history="1">
        <w:r w:rsidR="00E2306E" w:rsidRPr="000A37DD">
          <w:rPr>
            <w:rStyle w:val="Hyperlink"/>
          </w:rPr>
          <w:t>The Refugee Council of Australia</w:t>
        </w:r>
      </w:hyperlink>
      <w:r w:rsidR="00E2306E">
        <w:t xml:space="preserve"> </w:t>
      </w:r>
      <w:r w:rsidR="007A4AC6">
        <w:t>&lt;</w:t>
      </w:r>
      <w:r w:rsidR="007A4AC6" w:rsidRPr="007A4AC6">
        <w:t>https://www.refugeecouncil.org.au/employing-refugees/3/</w:t>
      </w:r>
      <w:r w:rsidR="007A4AC6">
        <w:t xml:space="preserve">&gt; </w:t>
      </w:r>
      <w:r w:rsidR="00E2306E">
        <w:t xml:space="preserve">has compiled resources for employing refugees. </w:t>
      </w:r>
    </w:p>
    <w:p w14:paraId="32B4DDEE" w14:textId="2FE95FB8" w:rsidR="00E2306E" w:rsidRPr="00541DB2" w:rsidRDefault="00541DB2" w:rsidP="00541DB2">
      <w:pPr>
        <w:pStyle w:val="Heading2"/>
      </w:pPr>
      <w:r w:rsidRPr="00541DB2">
        <w:t>Mature aged jobseekers</w:t>
      </w:r>
    </w:p>
    <w:p w14:paraId="5FB2B41F" w14:textId="4F873230" w:rsidR="00E2306E" w:rsidRDefault="0093127F" w:rsidP="00541DB2">
      <w:hyperlink r:id="rId20" w:history="1">
        <w:r w:rsidR="00541DB2" w:rsidRPr="0093127F">
          <w:rPr>
            <w:rStyle w:val="Hyperlink"/>
          </w:rPr>
          <w:t xml:space="preserve">The Australian </w:t>
        </w:r>
        <w:r w:rsidR="00CC5726" w:rsidRPr="0093127F">
          <w:rPr>
            <w:rStyle w:val="Hyperlink"/>
          </w:rPr>
          <w:t>H</w:t>
        </w:r>
        <w:r w:rsidR="00541DB2" w:rsidRPr="0093127F">
          <w:rPr>
            <w:rStyle w:val="Hyperlink"/>
          </w:rPr>
          <w:t xml:space="preserve">uman </w:t>
        </w:r>
        <w:r w:rsidR="00CC5726" w:rsidRPr="0093127F">
          <w:rPr>
            <w:rStyle w:val="Hyperlink"/>
          </w:rPr>
          <w:t>R</w:t>
        </w:r>
        <w:r w:rsidR="00541DB2" w:rsidRPr="0093127F">
          <w:rPr>
            <w:rStyle w:val="Hyperlink"/>
          </w:rPr>
          <w:t xml:space="preserve">ights </w:t>
        </w:r>
        <w:r w:rsidR="00CC5726" w:rsidRPr="0093127F">
          <w:rPr>
            <w:rStyle w:val="Hyperlink"/>
          </w:rPr>
          <w:t>C</w:t>
        </w:r>
        <w:r w:rsidR="00541DB2" w:rsidRPr="0093127F">
          <w:rPr>
            <w:rStyle w:val="Hyperlink"/>
          </w:rPr>
          <w:t>ommission</w:t>
        </w:r>
      </w:hyperlink>
      <w:r w:rsidR="00E2306E" w:rsidRPr="00541DB2">
        <w:t xml:space="preserve"> </w:t>
      </w:r>
      <w:r w:rsidR="0089749C">
        <w:t>&lt;</w:t>
      </w:r>
      <w:r w:rsidR="0089749C" w:rsidRPr="0089749C">
        <w:t>https://humanrights.gov.au/our-work/age-discrimination/publications/employing-older-workers-2018</w:t>
      </w:r>
      <w:r w:rsidR="0089749C">
        <w:t>&gt; h</w:t>
      </w:r>
      <w:r w:rsidR="00E2306E">
        <w:t>as developed</w:t>
      </w:r>
      <w:r w:rsidR="00541DB2">
        <w:t xml:space="preserve"> </w:t>
      </w:r>
      <w:r w:rsidR="00E2306E">
        <w:t>resources for employing older workers.</w:t>
      </w:r>
    </w:p>
    <w:p w14:paraId="65B50019" w14:textId="30B4F041" w:rsidR="00E2306E" w:rsidRPr="00541DB2" w:rsidRDefault="00541DB2" w:rsidP="00541DB2">
      <w:pPr>
        <w:pStyle w:val="Heading2"/>
      </w:pPr>
      <w:r w:rsidRPr="00541DB2">
        <w:t>Young people</w:t>
      </w:r>
    </w:p>
    <w:p w14:paraId="6BD19C11" w14:textId="76A19C7B" w:rsidR="00E2306E" w:rsidRDefault="00CC5726" w:rsidP="00541DB2">
      <w:hyperlink r:id="rId21" w:history="1">
        <w:r w:rsidR="00541DB2" w:rsidRPr="00CC5726">
          <w:rPr>
            <w:rStyle w:val="Hyperlink"/>
          </w:rPr>
          <w:t xml:space="preserve">The </w:t>
        </w:r>
        <w:r w:rsidRPr="00CC5726">
          <w:rPr>
            <w:rStyle w:val="Hyperlink"/>
          </w:rPr>
          <w:t>F</w:t>
        </w:r>
        <w:r w:rsidR="00541DB2" w:rsidRPr="00CC5726">
          <w:rPr>
            <w:rStyle w:val="Hyperlink"/>
          </w:rPr>
          <w:t xml:space="preserve">air </w:t>
        </w:r>
        <w:r w:rsidRPr="00CC5726">
          <w:rPr>
            <w:rStyle w:val="Hyperlink"/>
          </w:rPr>
          <w:t>W</w:t>
        </w:r>
        <w:r w:rsidR="00541DB2" w:rsidRPr="00CC5726">
          <w:rPr>
            <w:rStyle w:val="Hyperlink"/>
          </w:rPr>
          <w:t xml:space="preserve">ork </w:t>
        </w:r>
        <w:r w:rsidRPr="00CC5726">
          <w:rPr>
            <w:rStyle w:val="Hyperlink"/>
          </w:rPr>
          <w:t>O</w:t>
        </w:r>
        <w:r w:rsidR="00541DB2" w:rsidRPr="00CC5726">
          <w:rPr>
            <w:rStyle w:val="Hyperlink"/>
          </w:rPr>
          <w:t>mbudsman</w:t>
        </w:r>
      </w:hyperlink>
      <w:r w:rsidR="00E2306E">
        <w:t xml:space="preserve"> </w:t>
      </w:r>
      <w:r w:rsidR="00991F4B">
        <w:t>&lt;</w:t>
      </w:r>
      <w:r w:rsidR="00991F4B" w:rsidRPr="00991F4B">
        <w:t>https://www.fairwork.gov.au/tools-and-resources/best-practice-guides/employing-young-workers</w:t>
      </w:r>
      <w:r w:rsidR="00991F4B">
        <w:t xml:space="preserve">&gt; </w:t>
      </w:r>
      <w:r w:rsidR="00E2306E">
        <w:t>has developed a guide</w:t>
      </w:r>
      <w:r w:rsidR="00541DB2">
        <w:t xml:space="preserve"> </w:t>
      </w:r>
      <w:r w:rsidR="00E2306E">
        <w:t>for employing young workers.</w:t>
      </w:r>
    </w:p>
    <w:p w14:paraId="635D21F9" w14:textId="68142D33" w:rsidR="00E2306E" w:rsidRDefault="00541DB2" w:rsidP="00541DB2">
      <w:pPr>
        <w:pStyle w:val="Heading2"/>
      </w:pPr>
      <w:r>
        <w:t>Veterans</w:t>
      </w:r>
    </w:p>
    <w:p w14:paraId="06ED3995" w14:textId="69ED91FE" w:rsidR="00E2306E" w:rsidRDefault="00CC5726" w:rsidP="00541DB2">
      <w:hyperlink r:id="rId22" w:history="1">
        <w:r w:rsidR="00541DB2" w:rsidRPr="00CC5726">
          <w:rPr>
            <w:rStyle w:val="Hyperlink"/>
          </w:rPr>
          <w:t xml:space="preserve">The </w:t>
        </w:r>
        <w:r w:rsidR="00AA58D8" w:rsidRPr="00CC5726">
          <w:rPr>
            <w:rStyle w:val="Hyperlink"/>
          </w:rPr>
          <w:t>P</w:t>
        </w:r>
        <w:r w:rsidR="00541DB2" w:rsidRPr="00CC5726">
          <w:rPr>
            <w:rStyle w:val="Hyperlink"/>
          </w:rPr>
          <w:t xml:space="preserve">rime </w:t>
        </w:r>
        <w:r w:rsidR="00AA58D8" w:rsidRPr="00CC5726">
          <w:rPr>
            <w:rStyle w:val="Hyperlink"/>
          </w:rPr>
          <w:t>M</w:t>
        </w:r>
        <w:r w:rsidR="00541DB2" w:rsidRPr="00CC5726">
          <w:rPr>
            <w:rStyle w:val="Hyperlink"/>
          </w:rPr>
          <w:t xml:space="preserve">inister’s </w:t>
        </w:r>
        <w:r w:rsidR="00AA58D8" w:rsidRPr="00CC5726">
          <w:rPr>
            <w:rStyle w:val="Hyperlink"/>
          </w:rPr>
          <w:t>V</w:t>
        </w:r>
        <w:r w:rsidR="00541DB2" w:rsidRPr="00CC5726">
          <w:rPr>
            <w:rStyle w:val="Hyperlink"/>
          </w:rPr>
          <w:t xml:space="preserve">eterans’ </w:t>
        </w:r>
        <w:r w:rsidR="00AA58D8" w:rsidRPr="00CC5726">
          <w:rPr>
            <w:rStyle w:val="Hyperlink"/>
          </w:rPr>
          <w:t>E</w:t>
        </w:r>
        <w:r w:rsidR="00541DB2" w:rsidRPr="00CC5726">
          <w:rPr>
            <w:rStyle w:val="Hyperlink"/>
          </w:rPr>
          <w:t xml:space="preserve">mployment </w:t>
        </w:r>
        <w:r w:rsidRPr="00CC5726">
          <w:rPr>
            <w:rStyle w:val="Hyperlink"/>
          </w:rPr>
          <w:t>P</w:t>
        </w:r>
        <w:r w:rsidR="00541DB2" w:rsidRPr="00CC5726">
          <w:rPr>
            <w:rStyle w:val="Hyperlink"/>
          </w:rPr>
          <w:t>rogram</w:t>
        </w:r>
      </w:hyperlink>
      <w:r w:rsidR="00E2306E">
        <w:t xml:space="preserve"> </w:t>
      </w:r>
      <w:r w:rsidR="0041389D">
        <w:t>&lt;</w:t>
      </w:r>
      <w:r w:rsidR="0041389D" w:rsidRPr="0041389D">
        <w:t>https://www.veteransemployment.gov.au/employers/why-hire-veterans</w:t>
      </w:r>
      <w:r w:rsidR="0041389D">
        <w:t xml:space="preserve">&gt; </w:t>
      </w:r>
      <w:r w:rsidR="00E2306E">
        <w:t>has compiled information on the value of employing veterans.</w:t>
      </w:r>
    </w:p>
    <w:p w14:paraId="55C6C0BA" w14:textId="1D470024" w:rsidR="00E2306E" w:rsidRDefault="00541DB2" w:rsidP="00541DB2">
      <w:pPr>
        <w:pStyle w:val="Heading2"/>
      </w:pPr>
      <w:r>
        <w:t xml:space="preserve">People employed by </w:t>
      </w:r>
      <w:r w:rsidR="00271E57">
        <w:t>J</w:t>
      </w:r>
      <w:r>
        <w:t xml:space="preserve">obs </w:t>
      </w:r>
      <w:r w:rsidR="00271E57">
        <w:t>V</w:t>
      </w:r>
      <w:r>
        <w:t>ictoria partners</w:t>
      </w:r>
    </w:p>
    <w:p w14:paraId="44DC70DE" w14:textId="7DEF07AE" w:rsidR="00E2306E" w:rsidRDefault="00E2306E" w:rsidP="00541DB2">
      <w:r>
        <w:t>Jobs Victoria partners can support you to recruit jobseekers who</w:t>
      </w:r>
      <w:r w:rsidR="00541DB2">
        <w:t xml:space="preserve"> </w:t>
      </w:r>
      <w:r>
        <w:t xml:space="preserve">are eligible for the Jobs Victoria Fund. Employers can find their local Jobs Victoria partner on the </w:t>
      </w:r>
      <w:hyperlink r:id="rId23" w:history="1">
        <w:r w:rsidRPr="00E362CC">
          <w:rPr>
            <w:rStyle w:val="Hyperlink"/>
          </w:rPr>
          <w:t>Jobs Victoria website.</w:t>
        </w:r>
      </w:hyperlink>
      <w:r w:rsidR="00434C36" w:rsidRPr="00434C36">
        <w:t xml:space="preserve"> &lt;</w:t>
      </w:r>
      <w:r w:rsidR="00434C36" w:rsidRPr="00434C36">
        <w:t>https://jobs.vic.gov.au/help-for-employers/find-recruitment-support-in-your-local-area</w:t>
      </w:r>
      <w:r w:rsidR="00434C36" w:rsidRPr="00434C36">
        <w:t>&gt;</w:t>
      </w:r>
    </w:p>
    <w:p w14:paraId="57E2D18F" w14:textId="1FAF93BF" w:rsidR="00E2306E" w:rsidRPr="00541DB2" w:rsidRDefault="00541DB2" w:rsidP="00541DB2">
      <w:pPr>
        <w:pStyle w:val="Heading2"/>
      </w:pPr>
      <w:r>
        <w:t>A</w:t>
      </w:r>
      <w:r w:rsidRPr="00541DB2">
        <w:t>ccessibility</w:t>
      </w:r>
    </w:p>
    <w:p w14:paraId="532CC45B" w14:textId="57BBE62D" w:rsidR="00E2306E" w:rsidRDefault="00E2306E" w:rsidP="00271E57">
      <w:r>
        <w:t>If you would like to receive this publication in an accessible format, please telephone or email Jobs Victoria on 1300 208 575 or</w:t>
      </w:r>
      <w:r>
        <w:rPr>
          <w:rStyle w:val="Hyperlink"/>
        </w:rPr>
        <w:t xml:space="preserve"> i</w:t>
      </w:r>
      <w:hyperlink r:id="rId24" w:history="1">
        <w:r w:rsidRPr="00987CA8">
          <w:rPr>
            <w:rStyle w:val="Hyperlink"/>
          </w:rPr>
          <w:t>nfo@jobs.vic.gov.au</w:t>
        </w:r>
      </w:hyperlink>
      <w:r>
        <w:rPr>
          <w:rStyle w:val="Hyperlink"/>
        </w:rPr>
        <w:t xml:space="preserve"> </w:t>
      </w:r>
      <w:r w:rsidRPr="001A1B65">
        <w:t>.</w:t>
      </w:r>
      <w:r w:rsidR="001A1B65" w:rsidRPr="001A1B65">
        <w:t xml:space="preserve"> </w:t>
      </w:r>
      <w:r w:rsidR="001A1B65">
        <w:t>&lt;</w:t>
      </w:r>
      <w:hyperlink r:id="rId25" w:history="1">
        <w:r w:rsidR="004A7908" w:rsidRPr="00F624C3">
          <w:rPr>
            <w:rStyle w:val="Hyperlink"/>
          </w:rPr>
          <w:t>mailto:info@jobs.vic.gov.au</w:t>
        </w:r>
      </w:hyperlink>
      <w:r w:rsidR="001A1B65">
        <w:t xml:space="preserve">&gt; </w:t>
      </w:r>
      <w:r>
        <w:t xml:space="preserve">This document is also available on the </w:t>
      </w:r>
      <w:hyperlink r:id="rId26" w:history="1">
        <w:r w:rsidRPr="00987CA8">
          <w:rPr>
            <w:rStyle w:val="Hyperlink"/>
          </w:rPr>
          <w:t>Jobs Victoria website</w:t>
        </w:r>
      </w:hyperlink>
      <w:r>
        <w:rPr>
          <w:rStyle w:val="Hyperlink"/>
        </w:rPr>
        <w:t>.</w:t>
      </w:r>
      <w:r w:rsidR="004A7908">
        <w:rPr>
          <w:rStyle w:val="Hyperlink"/>
        </w:rPr>
        <w:t xml:space="preserve"> </w:t>
      </w:r>
      <w:r w:rsidR="004A7908" w:rsidRPr="004A7908">
        <w:t>&lt;</w:t>
      </w:r>
      <w:r w:rsidR="004A7908" w:rsidRPr="004A7908">
        <w:t>https://jobs.vic.gov.au/</w:t>
      </w:r>
      <w:r w:rsidR="004A7908" w:rsidRPr="004A7908">
        <w:t>&gt;</w:t>
      </w:r>
    </w:p>
    <w:p w14:paraId="164DB30E" w14:textId="77777777" w:rsidR="00E2306E" w:rsidRPr="00E2306E" w:rsidRDefault="00E2306E" w:rsidP="00E2306E"/>
    <w:sectPr w:rsidR="00E2306E" w:rsidRPr="00E2306E" w:rsidSect="002F01A7">
      <w:footerReference w:type="even" r:id="rId27"/>
      <w:footerReference w:type="default" r:id="rId2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F8C68" w14:textId="77777777" w:rsidR="00D7364D" w:rsidRDefault="00D7364D" w:rsidP="00E56313">
      <w:r>
        <w:separator/>
      </w:r>
    </w:p>
    <w:p w14:paraId="26DA5DD4" w14:textId="77777777" w:rsidR="00D7364D" w:rsidRDefault="00D7364D" w:rsidP="00E56313"/>
    <w:p w14:paraId="224E6529" w14:textId="77777777" w:rsidR="00D7364D" w:rsidRDefault="00D7364D" w:rsidP="00E56313"/>
  </w:endnote>
  <w:endnote w:type="continuationSeparator" w:id="0">
    <w:p w14:paraId="698EE2C2" w14:textId="77777777" w:rsidR="00D7364D" w:rsidRDefault="00D7364D" w:rsidP="00E56313">
      <w:r>
        <w:continuationSeparator/>
      </w:r>
    </w:p>
    <w:p w14:paraId="299E1394" w14:textId="77777777" w:rsidR="00D7364D" w:rsidRDefault="00D7364D" w:rsidP="00E56313"/>
    <w:p w14:paraId="3061EC35" w14:textId="77777777" w:rsidR="00D7364D" w:rsidRDefault="00D7364D" w:rsidP="00E56313"/>
  </w:endnote>
  <w:endnote w:type="continuationNotice" w:id="1">
    <w:p w14:paraId="63B91712" w14:textId="77777777" w:rsidR="00D7364D" w:rsidRDefault="00D736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VIC Light Italic">
    <w:altName w:val="VIC Light Italic"/>
    <w:panose1 w:val="00000400000000000000"/>
    <w:charset w:val="4D"/>
    <w:family w:val="auto"/>
    <w:notTrueType/>
    <w:pitch w:val="variable"/>
    <w:sig w:usb0="00000007" w:usb1="00000000" w:usb2="00000000" w:usb3="00000000" w:csb0="00000093" w:csb1="00000000"/>
  </w:font>
  <w:font w:name="VIC SemiBold Italic">
    <w:altName w:val="VIC SemiBold Italic"/>
    <w:panose1 w:val="00000700000000000000"/>
    <w:charset w:val="4D"/>
    <w:family w:val="auto"/>
    <w:notTrueType/>
    <w:pitch w:val="variable"/>
    <w:sig w:usb0="00000007" w:usb1="00000000" w:usb2="00000000" w:usb3="00000000" w:csb0="00000093" w:csb1="00000000"/>
  </w:font>
  <w:font w:name="VIC">
    <w:altName w:val="VIC"/>
    <w:panose1 w:val="00000500000000000000"/>
    <w:charset w:val="4D"/>
    <w:family w:val="auto"/>
    <w:notTrueType/>
    <w:pitch w:val="variable"/>
    <w:sig w:usb0="00000007" w:usb1="00000000" w:usb2="00000000" w:usb3="00000000" w:csb0="00000093" w:csb1="00000000"/>
  </w:font>
  <w:font w:name="VIC Medium Italic">
    <w:altName w:val="VIC Medium Italic"/>
    <w:panose1 w:val="00000600000000000000"/>
    <w:charset w:val="4D"/>
    <w:family w:val="auto"/>
    <w:notTrueType/>
    <w:pitch w:val="variable"/>
    <w:sig w:usb0="00000007" w:usb1="00000000"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VIC Medium">
    <w:altName w:val="VIC Medium"/>
    <w:panose1 w:val="00000600000000000000"/>
    <w:charset w:val="4D"/>
    <w:family w:val="auto"/>
    <w:notTrueType/>
    <w:pitch w:val="variable"/>
    <w:sig w:usb0="00000007" w:usb1="00000000" w:usb2="00000000" w:usb3="00000000" w:csb0="00000093" w:csb1="00000000"/>
  </w:font>
  <w:font w:name="VIC Light">
    <w:altName w:val="VIC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7063" w14:textId="77777777" w:rsidR="0076666E" w:rsidRDefault="0076666E"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DD5037" w14:textId="77777777" w:rsidR="0076666E" w:rsidRDefault="0076666E" w:rsidP="00E56313">
    <w:pPr>
      <w:rPr>
        <w:rStyle w:val="PageNumber"/>
      </w:rPr>
    </w:pPr>
  </w:p>
  <w:p w14:paraId="3A5B4E69" w14:textId="77777777" w:rsidR="0076666E" w:rsidRDefault="0076666E" w:rsidP="00E56313"/>
  <w:p w14:paraId="5BDBD282" w14:textId="77777777" w:rsidR="0076666E" w:rsidRDefault="0076666E" w:rsidP="00E56313"/>
  <w:p w14:paraId="1B27A031" w14:textId="77777777" w:rsidR="0076666E" w:rsidRDefault="0076666E"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3294" w14:textId="77777777" w:rsidR="0076666E" w:rsidRPr="00290BF9" w:rsidRDefault="0076666E" w:rsidP="00290BF9">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Pr>
        <w:rStyle w:val="Strong"/>
        <w:noProof/>
      </w:rPr>
      <w:t>1</w:t>
    </w:r>
    <w:r w:rsidRPr="00290BF9">
      <w:rPr>
        <w:rStyle w:val="Strong"/>
      </w:rPr>
      <w:fldChar w:fldCharType="end"/>
    </w:r>
  </w:p>
  <w:p w14:paraId="6AB451F9" w14:textId="1921E284" w:rsidR="0076666E" w:rsidRPr="00290BF9" w:rsidRDefault="00271E57" w:rsidP="00E56313">
    <w:pPr>
      <w:rPr>
        <w:rStyle w:val="PlainTable41"/>
      </w:rPr>
    </w:pPr>
    <w:r>
      <w:rPr>
        <w:rStyle w:val="Emphasis"/>
      </w:rPr>
      <w:t>How to be an inclusive employer</w:t>
    </w:r>
    <w:r w:rsidR="0076666E">
      <w:rPr>
        <w:rStyle w:val="PlainTable41"/>
      </w:rPr>
      <w:br/>
    </w:r>
    <w:r>
      <w:rPr>
        <w:rStyle w:val="PlainTable41"/>
      </w:rPr>
      <w:t xml:space="preserve">Jobs Victoria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3DAAB" w14:textId="77777777" w:rsidR="00D7364D" w:rsidRDefault="00D7364D" w:rsidP="00E56313">
      <w:r>
        <w:separator/>
      </w:r>
    </w:p>
    <w:p w14:paraId="4D18C6A2" w14:textId="77777777" w:rsidR="00D7364D" w:rsidRDefault="00D7364D" w:rsidP="00E56313"/>
    <w:p w14:paraId="4A892000" w14:textId="77777777" w:rsidR="00D7364D" w:rsidRDefault="00D7364D" w:rsidP="00E56313"/>
  </w:footnote>
  <w:footnote w:type="continuationSeparator" w:id="0">
    <w:p w14:paraId="77E24F96" w14:textId="77777777" w:rsidR="00D7364D" w:rsidRDefault="00D7364D" w:rsidP="00E56313">
      <w:r>
        <w:continuationSeparator/>
      </w:r>
    </w:p>
    <w:p w14:paraId="40142BE6" w14:textId="77777777" w:rsidR="00D7364D" w:rsidRDefault="00D7364D" w:rsidP="00E56313"/>
    <w:p w14:paraId="60E4DA83" w14:textId="77777777" w:rsidR="00D7364D" w:rsidRDefault="00D7364D" w:rsidP="00E56313"/>
  </w:footnote>
  <w:footnote w:type="continuationNotice" w:id="1">
    <w:p w14:paraId="7B1A1519" w14:textId="77777777" w:rsidR="00D7364D" w:rsidRDefault="00D736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2B4"/>
    <w:multiLevelType w:val="hybridMultilevel"/>
    <w:tmpl w:val="345C0014"/>
    <w:lvl w:ilvl="0" w:tplc="3F06562C">
      <w:start w:val="1"/>
      <w:numFmt w:val="bullet"/>
      <w:lvlText w:val="•"/>
      <w:lvlJc w:val="left"/>
      <w:pPr>
        <w:tabs>
          <w:tab w:val="num" w:pos="720"/>
        </w:tabs>
        <w:ind w:left="720" w:hanging="360"/>
      </w:pPr>
      <w:rPr>
        <w:rFonts w:ascii="Arial" w:hAnsi="Arial" w:hint="default"/>
      </w:rPr>
    </w:lvl>
    <w:lvl w:ilvl="1" w:tplc="685E665A" w:tentative="1">
      <w:start w:val="1"/>
      <w:numFmt w:val="bullet"/>
      <w:lvlText w:val="•"/>
      <w:lvlJc w:val="left"/>
      <w:pPr>
        <w:tabs>
          <w:tab w:val="num" w:pos="1440"/>
        </w:tabs>
        <w:ind w:left="1440" w:hanging="360"/>
      </w:pPr>
      <w:rPr>
        <w:rFonts w:ascii="Arial" w:hAnsi="Arial" w:hint="default"/>
      </w:rPr>
    </w:lvl>
    <w:lvl w:ilvl="2" w:tplc="1BA4EBDE" w:tentative="1">
      <w:start w:val="1"/>
      <w:numFmt w:val="bullet"/>
      <w:lvlText w:val="•"/>
      <w:lvlJc w:val="left"/>
      <w:pPr>
        <w:tabs>
          <w:tab w:val="num" w:pos="2160"/>
        </w:tabs>
        <w:ind w:left="2160" w:hanging="360"/>
      </w:pPr>
      <w:rPr>
        <w:rFonts w:ascii="Arial" w:hAnsi="Arial" w:hint="default"/>
      </w:rPr>
    </w:lvl>
    <w:lvl w:ilvl="3" w:tplc="4C48BA0A" w:tentative="1">
      <w:start w:val="1"/>
      <w:numFmt w:val="bullet"/>
      <w:lvlText w:val="•"/>
      <w:lvlJc w:val="left"/>
      <w:pPr>
        <w:tabs>
          <w:tab w:val="num" w:pos="2880"/>
        </w:tabs>
        <w:ind w:left="2880" w:hanging="360"/>
      </w:pPr>
      <w:rPr>
        <w:rFonts w:ascii="Arial" w:hAnsi="Arial" w:hint="default"/>
      </w:rPr>
    </w:lvl>
    <w:lvl w:ilvl="4" w:tplc="A5D212A0" w:tentative="1">
      <w:start w:val="1"/>
      <w:numFmt w:val="bullet"/>
      <w:lvlText w:val="•"/>
      <w:lvlJc w:val="left"/>
      <w:pPr>
        <w:tabs>
          <w:tab w:val="num" w:pos="3600"/>
        </w:tabs>
        <w:ind w:left="3600" w:hanging="360"/>
      </w:pPr>
      <w:rPr>
        <w:rFonts w:ascii="Arial" w:hAnsi="Arial" w:hint="default"/>
      </w:rPr>
    </w:lvl>
    <w:lvl w:ilvl="5" w:tplc="05B68584" w:tentative="1">
      <w:start w:val="1"/>
      <w:numFmt w:val="bullet"/>
      <w:lvlText w:val="•"/>
      <w:lvlJc w:val="left"/>
      <w:pPr>
        <w:tabs>
          <w:tab w:val="num" w:pos="4320"/>
        </w:tabs>
        <w:ind w:left="4320" w:hanging="360"/>
      </w:pPr>
      <w:rPr>
        <w:rFonts w:ascii="Arial" w:hAnsi="Arial" w:hint="default"/>
      </w:rPr>
    </w:lvl>
    <w:lvl w:ilvl="6" w:tplc="8146DA3E" w:tentative="1">
      <w:start w:val="1"/>
      <w:numFmt w:val="bullet"/>
      <w:lvlText w:val="•"/>
      <w:lvlJc w:val="left"/>
      <w:pPr>
        <w:tabs>
          <w:tab w:val="num" w:pos="5040"/>
        </w:tabs>
        <w:ind w:left="5040" w:hanging="360"/>
      </w:pPr>
      <w:rPr>
        <w:rFonts w:ascii="Arial" w:hAnsi="Arial" w:hint="default"/>
      </w:rPr>
    </w:lvl>
    <w:lvl w:ilvl="7" w:tplc="FD28942E" w:tentative="1">
      <w:start w:val="1"/>
      <w:numFmt w:val="bullet"/>
      <w:lvlText w:val="•"/>
      <w:lvlJc w:val="left"/>
      <w:pPr>
        <w:tabs>
          <w:tab w:val="num" w:pos="5760"/>
        </w:tabs>
        <w:ind w:left="5760" w:hanging="360"/>
      </w:pPr>
      <w:rPr>
        <w:rFonts w:ascii="Arial" w:hAnsi="Arial" w:hint="default"/>
      </w:rPr>
    </w:lvl>
    <w:lvl w:ilvl="8" w:tplc="4E2099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04340"/>
    <w:multiLevelType w:val="hybridMultilevel"/>
    <w:tmpl w:val="4DDA3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03F52"/>
    <w:multiLevelType w:val="hybridMultilevel"/>
    <w:tmpl w:val="F026A412"/>
    <w:lvl w:ilvl="0" w:tplc="0C090001">
      <w:start w:val="1"/>
      <w:numFmt w:val="bullet"/>
      <w:lvlText w:val=""/>
      <w:lvlJc w:val="left"/>
      <w:pPr>
        <w:ind w:left="1430" w:hanging="360"/>
      </w:pPr>
      <w:rPr>
        <w:rFonts w:ascii="Symbol" w:hAnsi="Symbol" w:hint="default"/>
      </w:rPr>
    </w:lvl>
    <w:lvl w:ilvl="1" w:tplc="0C090003">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4" w15:restartNumberingAfterBreak="0">
    <w:nsid w:val="42DC2A0A"/>
    <w:multiLevelType w:val="hybridMultilevel"/>
    <w:tmpl w:val="EA484F74"/>
    <w:lvl w:ilvl="0" w:tplc="A4F613A0">
      <w:start w:val="1"/>
      <w:numFmt w:val="bullet"/>
      <w:lvlText w:val="•"/>
      <w:lvlJc w:val="left"/>
      <w:pPr>
        <w:tabs>
          <w:tab w:val="num" w:pos="720"/>
        </w:tabs>
        <w:ind w:left="720" w:hanging="360"/>
      </w:pPr>
      <w:rPr>
        <w:rFonts w:ascii="Arial" w:hAnsi="Arial" w:hint="default"/>
      </w:rPr>
    </w:lvl>
    <w:lvl w:ilvl="1" w:tplc="320C4F64" w:tentative="1">
      <w:start w:val="1"/>
      <w:numFmt w:val="bullet"/>
      <w:lvlText w:val="•"/>
      <w:lvlJc w:val="left"/>
      <w:pPr>
        <w:tabs>
          <w:tab w:val="num" w:pos="1440"/>
        </w:tabs>
        <w:ind w:left="1440" w:hanging="360"/>
      </w:pPr>
      <w:rPr>
        <w:rFonts w:ascii="Arial" w:hAnsi="Arial" w:hint="default"/>
      </w:rPr>
    </w:lvl>
    <w:lvl w:ilvl="2" w:tplc="1DD49AAC" w:tentative="1">
      <w:start w:val="1"/>
      <w:numFmt w:val="bullet"/>
      <w:lvlText w:val="•"/>
      <w:lvlJc w:val="left"/>
      <w:pPr>
        <w:tabs>
          <w:tab w:val="num" w:pos="2160"/>
        </w:tabs>
        <w:ind w:left="2160" w:hanging="360"/>
      </w:pPr>
      <w:rPr>
        <w:rFonts w:ascii="Arial" w:hAnsi="Arial" w:hint="default"/>
      </w:rPr>
    </w:lvl>
    <w:lvl w:ilvl="3" w:tplc="4672D184" w:tentative="1">
      <w:start w:val="1"/>
      <w:numFmt w:val="bullet"/>
      <w:lvlText w:val="•"/>
      <w:lvlJc w:val="left"/>
      <w:pPr>
        <w:tabs>
          <w:tab w:val="num" w:pos="2880"/>
        </w:tabs>
        <w:ind w:left="2880" w:hanging="360"/>
      </w:pPr>
      <w:rPr>
        <w:rFonts w:ascii="Arial" w:hAnsi="Arial" w:hint="default"/>
      </w:rPr>
    </w:lvl>
    <w:lvl w:ilvl="4" w:tplc="4D38BB7C" w:tentative="1">
      <w:start w:val="1"/>
      <w:numFmt w:val="bullet"/>
      <w:lvlText w:val="•"/>
      <w:lvlJc w:val="left"/>
      <w:pPr>
        <w:tabs>
          <w:tab w:val="num" w:pos="3600"/>
        </w:tabs>
        <w:ind w:left="3600" w:hanging="360"/>
      </w:pPr>
      <w:rPr>
        <w:rFonts w:ascii="Arial" w:hAnsi="Arial" w:hint="default"/>
      </w:rPr>
    </w:lvl>
    <w:lvl w:ilvl="5" w:tplc="0D14F996" w:tentative="1">
      <w:start w:val="1"/>
      <w:numFmt w:val="bullet"/>
      <w:lvlText w:val="•"/>
      <w:lvlJc w:val="left"/>
      <w:pPr>
        <w:tabs>
          <w:tab w:val="num" w:pos="4320"/>
        </w:tabs>
        <w:ind w:left="4320" w:hanging="360"/>
      </w:pPr>
      <w:rPr>
        <w:rFonts w:ascii="Arial" w:hAnsi="Arial" w:hint="default"/>
      </w:rPr>
    </w:lvl>
    <w:lvl w:ilvl="6" w:tplc="7F5C6A92" w:tentative="1">
      <w:start w:val="1"/>
      <w:numFmt w:val="bullet"/>
      <w:lvlText w:val="•"/>
      <w:lvlJc w:val="left"/>
      <w:pPr>
        <w:tabs>
          <w:tab w:val="num" w:pos="5040"/>
        </w:tabs>
        <w:ind w:left="5040" w:hanging="360"/>
      </w:pPr>
      <w:rPr>
        <w:rFonts w:ascii="Arial" w:hAnsi="Arial" w:hint="default"/>
      </w:rPr>
    </w:lvl>
    <w:lvl w:ilvl="7" w:tplc="FD568710" w:tentative="1">
      <w:start w:val="1"/>
      <w:numFmt w:val="bullet"/>
      <w:lvlText w:val="•"/>
      <w:lvlJc w:val="left"/>
      <w:pPr>
        <w:tabs>
          <w:tab w:val="num" w:pos="5760"/>
        </w:tabs>
        <w:ind w:left="5760" w:hanging="360"/>
      </w:pPr>
      <w:rPr>
        <w:rFonts w:ascii="Arial" w:hAnsi="Arial" w:hint="default"/>
      </w:rPr>
    </w:lvl>
    <w:lvl w:ilvl="8" w:tplc="E9109A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E17E4"/>
    <w:multiLevelType w:val="hybridMultilevel"/>
    <w:tmpl w:val="9530E33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40081"/>
    <w:multiLevelType w:val="hybridMultilevel"/>
    <w:tmpl w:val="01124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8E51EB"/>
    <w:multiLevelType w:val="hybridMultilevel"/>
    <w:tmpl w:val="CD12BE3A"/>
    <w:lvl w:ilvl="0" w:tplc="6AE68708">
      <w:start w:val="1"/>
      <w:numFmt w:val="decimal"/>
      <w:lvlText w:val="%1."/>
      <w:lvlJc w:val="left"/>
      <w:pPr>
        <w:tabs>
          <w:tab w:val="num" w:pos="720"/>
        </w:tabs>
        <w:ind w:left="720" w:hanging="360"/>
      </w:pPr>
    </w:lvl>
    <w:lvl w:ilvl="1" w:tplc="E398E33E" w:tentative="1">
      <w:start w:val="1"/>
      <w:numFmt w:val="decimal"/>
      <w:lvlText w:val="%2."/>
      <w:lvlJc w:val="left"/>
      <w:pPr>
        <w:tabs>
          <w:tab w:val="num" w:pos="1440"/>
        </w:tabs>
        <w:ind w:left="1440" w:hanging="360"/>
      </w:pPr>
    </w:lvl>
    <w:lvl w:ilvl="2" w:tplc="7C1220F2" w:tentative="1">
      <w:start w:val="1"/>
      <w:numFmt w:val="decimal"/>
      <w:lvlText w:val="%3."/>
      <w:lvlJc w:val="left"/>
      <w:pPr>
        <w:tabs>
          <w:tab w:val="num" w:pos="2160"/>
        </w:tabs>
        <w:ind w:left="2160" w:hanging="360"/>
      </w:pPr>
    </w:lvl>
    <w:lvl w:ilvl="3" w:tplc="3266F1A2" w:tentative="1">
      <w:start w:val="1"/>
      <w:numFmt w:val="decimal"/>
      <w:lvlText w:val="%4."/>
      <w:lvlJc w:val="left"/>
      <w:pPr>
        <w:tabs>
          <w:tab w:val="num" w:pos="2880"/>
        </w:tabs>
        <w:ind w:left="2880" w:hanging="360"/>
      </w:pPr>
    </w:lvl>
    <w:lvl w:ilvl="4" w:tplc="92321D5A" w:tentative="1">
      <w:start w:val="1"/>
      <w:numFmt w:val="decimal"/>
      <w:lvlText w:val="%5."/>
      <w:lvlJc w:val="left"/>
      <w:pPr>
        <w:tabs>
          <w:tab w:val="num" w:pos="3600"/>
        </w:tabs>
        <w:ind w:left="3600" w:hanging="360"/>
      </w:pPr>
    </w:lvl>
    <w:lvl w:ilvl="5" w:tplc="4C6899C2" w:tentative="1">
      <w:start w:val="1"/>
      <w:numFmt w:val="decimal"/>
      <w:lvlText w:val="%6."/>
      <w:lvlJc w:val="left"/>
      <w:pPr>
        <w:tabs>
          <w:tab w:val="num" w:pos="4320"/>
        </w:tabs>
        <w:ind w:left="4320" w:hanging="360"/>
      </w:pPr>
    </w:lvl>
    <w:lvl w:ilvl="6" w:tplc="35C8C606" w:tentative="1">
      <w:start w:val="1"/>
      <w:numFmt w:val="decimal"/>
      <w:lvlText w:val="%7."/>
      <w:lvlJc w:val="left"/>
      <w:pPr>
        <w:tabs>
          <w:tab w:val="num" w:pos="5040"/>
        </w:tabs>
        <w:ind w:left="5040" w:hanging="360"/>
      </w:pPr>
    </w:lvl>
    <w:lvl w:ilvl="7" w:tplc="5B9AC016" w:tentative="1">
      <w:start w:val="1"/>
      <w:numFmt w:val="decimal"/>
      <w:lvlText w:val="%8."/>
      <w:lvlJc w:val="left"/>
      <w:pPr>
        <w:tabs>
          <w:tab w:val="num" w:pos="5760"/>
        </w:tabs>
        <w:ind w:left="5760" w:hanging="360"/>
      </w:pPr>
    </w:lvl>
    <w:lvl w:ilvl="8" w:tplc="9176FF4C"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3"/>
  </w:num>
  <w:num w:numId="5">
    <w:abstractNumId w:val="4"/>
  </w:num>
  <w:num w:numId="6">
    <w:abstractNumId w:val="8"/>
  </w:num>
  <w:num w:numId="7">
    <w:abstractNumId w:val="0"/>
  </w:num>
  <w:num w:numId="8">
    <w:abstractNumId w:val="7"/>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2024D"/>
    <w:rsid w:val="00030496"/>
    <w:rsid w:val="000357B3"/>
    <w:rsid w:val="00040374"/>
    <w:rsid w:val="000419C6"/>
    <w:rsid w:val="0004451F"/>
    <w:rsid w:val="00053101"/>
    <w:rsid w:val="000536A2"/>
    <w:rsid w:val="0005662A"/>
    <w:rsid w:val="00066627"/>
    <w:rsid w:val="0007562F"/>
    <w:rsid w:val="00087128"/>
    <w:rsid w:val="0009513B"/>
    <w:rsid w:val="00095A8B"/>
    <w:rsid w:val="000A1660"/>
    <w:rsid w:val="000A37DD"/>
    <w:rsid w:val="000B3D0A"/>
    <w:rsid w:val="000B47BF"/>
    <w:rsid w:val="000B5F85"/>
    <w:rsid w:val="000C2A18"/>
    <w:rsid w:val="000C72E5"/>
    <w:rsid w:val="000F3A09"/>
    <w:rsid w:val="000F3BCD"/>
    <w:rsid w:val="00100DAC"/>
    <w:rsid w:val="00111D69"/>
    <w:rsid w:val="00117C83"/>
    <w:rsid w:val="00146C6D"/>
    <w:rsid w:val="001510BC"/>
    <w:rsid w:val="00151DD0"/>
    <w:rsid w:val="00163661"/>
    <w:rsid w:val="001745B8"/>
    <w:rsid w:val="001748EF"/>
    <w:rsid w:val="00194343"/>
    <w:rsid w:val="001A1B65"/>
    <w:rsid w:val="001A49BE"/>
    <w:rsid w:val="001B2EF8"/>
    <w:rsid w:val="001C5F6F"/>
    <w:rsid w:val="001C600B"/>
    <w:rsid w:val="001C7B13"/>
    <w:rsid w:val="001D37F7"/>
    <w:rsid w:val="001E41E0"/>
    <w:rsid w:val="001F1C83"/>
    <w:rsid w:val="00203027"/>
    <w:rsid w:val="00203883"/>
    <w:rsid w:val="00207638"/>
    <w:rsid w:val="00210DDC"/>
    <w:rsid w:val="0022714F"/>
    <w:rsid w:val="002275CB"/>
    <w:rsid w:val="002527CB"/>
    <w:rsid w:val="00253307"/>
    <w:rsid w:val="00271E57"/>
    <w:rsid w:val="00284955"/>
    <w:rsid w:val="00290BF9"/>
    <w:rsid w:val="00294AA3"/>
    <w:rsid w:val="002962D1"/>
    <w:rsid w:val="002A6DB1"/>
    <w:rsid w:val="002B6066"/>
    <w:rsid w:val="002B6E14"/>
    <w:rsid w:val="002B7736"/>
    <w:rsid w:val="002B77ED"/>
    <w:rsid w:val="002B7DAA"/>
    <w:rsid w:val="002C3693"/>
    <w:rsid w:val="002C5413"/>
    <w:rsid w:val="002C78D9"/>
    <w:rsid w:val="002D03C0"/>
    <w:rsid w:val="002D2EC0"/>
    <w:rsid w:val="002E414C"/>
    <w:rsid w:val="002F01A7"/>
    <w:rsid w:val="002F17A7"/>
    <w:rsid w:val="002F434A"/>
    <w:rsid w:val="003046E4"/>
    <w:rsid w:val="0031065A"/>
    <w:rsid w:val="00313B42"/>
    <w:rsid w:val="00315D49"/>
    <w:rsid w:val="00320D97"/>
    <w:rsid w:val="00322E54"/>
    <w:rsid w:val="00324BAD"/>
    <w:rsid w:val="003372BE"/>
    <w:rsid w:val="0034186D"/>
    <w:rsid w:val="00343AFC"/>
    <w:rsid w:val="00343F28"/>
    <w:rsid w:val="00344B4A"/>
    <w:rsid w:val="00346537"/>
    <w:rsid w:val="0035735A"/>
    <w:rsid w:val="00362FBA"/>
    <w:rsid w:val="003678EE"/>
    <w:rsid w:val="0037064F"/>
    <w:rsid w:val="003724D0"/>
    <w:rsid w:val="00381C92"/>
    <w:rsid w:val="00385365"/>
    <w:rsid w:val="00385B49"/>
    <w:rsid w:val="00395308"/>
    <w:rsid w:val="003A0B13"/>
    <w:rsid w:val="003A1138"/>
    <w:rsid w:val="003B0A7A"/>
    <w:rsid w:val="003B141C"/>
    <w:rsid w:val="003B763F"/>
    <w:rsid w:val="003C0DD3"/>
    <w:rsid w:val="003C1E13"/>
    <w:rsid w:val="003D7499"/>
    <w:rsid w:val="003E5FEE"/>
    <w:rsid w:val="003E7F9F"/>
    <w:rsid w:val="003F4C53"/>
    <w:rsid w:val="0041389D"/>
    <w:rsid w:val="00413BA1"/>
    <w:rsid w:val="00424007"/>
    <w:rsid w:val="0042767C"/>
    <w:rsid w:val="00434C36"/>
    <w:rsid w:val="00441BFB"/>
    <w:rsid w:val="004427EC"/>
    <w:rsid w:val="0044576B"/>
    <w:rsid w:val="00451405"/>
    <w:rsid w:val="0045592A"/>
    <w:rsid w:val="00461B43"/>
    <w:rsid w:val="00463733"/>
    <w:rsid w:val="00464890"/>
    <w:rsid w:val="00473AB1"/>
    <w:rsid w:val="00490699"/>
    <w:rsid w:val="004A15DF"/>
    <w:rsid w:val="004A7315"/>
    <w:rsid w:val="004A7908"/>
    <w:rsid w:val="004C21CF"/>
    <w:rsid w:val="004D0B04"/>
    <w:rsid w:val="004D273C"/>
    <w:rsid w:val="0050068D"/>
    <w:rsid w:val="00501753"/>
    <w:rsid w:val="00506C69"/>
    <w:rsid w:val="00510BD7"/>
    <w:rsid w:val="0051277C"/>
    <w:rsid w:val="00516DFD"/>
    <w:rsid w:val="00517406"/>
    <w:rsid w:val="00541DB2"/>
    <w:rsid w:val="00561580"/>
    <w:rsid w:val="00571E02"/>
    <w:rsid w:val="00580E76"/>
    <w:rsid w:val="0058543D"/>
    <w:rsid w:val="005930F0"/>
    <w:rsid w:val="00594766"/>
    <w:rsid w:val="005A021C"/>
    <w:rsid w:val="005B0CAD"/>
    <w:rsid w:val="005B1FB9"/>
    <w:rsid w:val="0061599A"/>
    <w:rsid w:val="0063431F"/>
    <w:rsid w:val="00635700"/>
    <w:rsid w:val="00643804"/>
    <w:rsid w:val="006524BF"/>
    <w:rsid w:val="0065327B"/>
    <w:rsid w:val="0066012B"/>
    <w:rsid w:val="00660A85"/>
    <w:rsid w:val="00664702"/>
    <w:rsid w:val="00665417"/>
    <w:rsid w:val="00671B15"/>
    <w:rsid w:val="00674D7A"/>
    <w:rsid w:val="00681D94"/>
    <w:rsid w:val="00692D8C"/>
    <w:rsid w:val="00697076"/>
    <w:rsid w:val="006A1F07"/>
    <w:rsid w:val="006B34CD"/>
    <w:rsid w:val="006B61E2"/>
    <w:rsid w:val="006B7746"/>
    <w:rsid w:val="006B787F"/>
    <w:rsid w:val="006C3256"/>
    <w:rsid w:val="006E0E0B"/>
    <w:rsid w:val="006F595D"/>
    <w:rsid w:val="00701AC3"/>
    <w:rsid w:val="0071599E"/>
    <w:rsid w:val="0073019A"/>
    <w:rsid w:val="0073025F"/>
    <w:rsid w:val="007421EA"/>
    <w:rsid w:val="00746D01"/>
    <w:rsid w:val="00763A9B"/>
    <w:rsid w:val="0076666E"/>
    <w:rsid w:val="00767FB8"/>
    <w:rsid w:val="00773E88"/>
    <w:rsid w:val="007818E1"/>
    <w:rsid w:val="00783316"/>
    <w:rsid w:val="007A4AC6"/>
    <w:rsid w:val="007A7796"/>
    <w:rsid w:val="007B6529"/>
    <w:rsid w:val="007C02A2"/>
    <w:rsid w:val="007C0E83"/>
    <w:rsid w:val="007C3D72"/>
    <w:rsid w:val="007C7768"/>
    <w:rsid w:val="007D0491"/>
    <w:rsid w:val="007D7C58"/>
    <w:rsid w:val="007E1B64"/>
    <w:rsid w:val="007E2323"/>
    <w:rsid w:val="007F4C35"/>
    <w:rsid w:val="007F66CB"/>
    <w:rsid w:val="00800403"/>
    <w:rsid w:val="008017B4"/>
    <w:rsid w:val="00804FD5"/>
    <w:rsid w:val="0081685A"/>
    <w:rsid w:val="0082630D"/>
    <w:rsid w:val="0084086D"/>
    <w:rsid w:val="00843667"/>
    <w:rsid w:val="008457D8"/>
    <w:rsid w:val="008467EA"/>
    <w:rsid w:val="00870866"/>
    <w:rsid w:val="00875781"/>
    <w:rsid w:val="008818C1"/>
    <w:rsid w:val="00886C6A"/>
    <w:rsid w:val="00891F46"/>
    <w:rsid w:val="0089749C"/>
    <w:rsid w:val="008A0156"/>
    <w:rsid w:val="008A0E22"/>
    <w:rsid w:val="008B5BAD"/>
    <w:rsid w:val="008C3015"/>
    <w:rsid w:val="008C7567"/>
    <w:rsid w:val="008D4664"/>
    <w:rsid w:val="008D63F5"/>
    <w:rsid w:val="008E1BD0"/>
    <w:rsid w:val="008E37CC"/>
    <w:rsid w:val="00911761"/>
    <w:rsid w:val="00913E10"/>
    <w:rsid w:val="00916CAD"/>
    <w:rsid w:val="009230EB"/>
    <w:rsid w:val="00927BB7"/>
    <w:rsid w:val="0093127F"/>
    <w:rsid w:val="009324DF"/>
    <w:rsid w:val="00933485"/>
    <w:rsid w:val="00940383"/>
    <w:rsid w:val="00947441"/>
    <w:rsid w:val="009505AF"/>
    <w:rsid w:val="00953ED1"/>
    <w:rsid w:val="009644BA"/>
    <w:rsid w:val="00965653"/>
    <w:rsid w:val="00970F6A"/>
    <w:rsid w:val="00973C66"/>
    <w:rsid w:val="009826B0"/>
    <w:rsid w:val="00983D55"/>
    <w:rsid w:val="009840A4"/>
    <w:rsid w:val="00987CA8"/>
    <w:rsid w:val="00991F4B"/>
    <w:rsid w:val="009A229D"/>
    <w:rsid w:val="009A4B3D"/>
    <w:rsid w:val="009A6D43"/>
    <w:rsid w:val="009B221C"/>
    <w:rsid w:val="009B7EF8"/>
    <w:rsid w:val="009D5C0B"/>
    <w:rsid w:val="009D7457"/>
    <w:rsid w:val="009D76C8"/>
    <w:rsid w:val="009E2779"/>
    <w:rsid w:val="009E3622"/>
    <w:rsid w:val="00A0004C"/>
    <w:rsid w:val="00A05DF5"/>
    <w:rsid w:val="00A2008A"/>
    <w:rsid w:val="00A21D3E"/>
    <w:rsid w:val="00A356DD"/>
    <w:rsid w:val="00A37580"/>
    <w:rsid w:val="00A43AEA"/>
    <w:rsid w:val="00A47AB4"/>
    <w:rsid w:val="00A50824"/>
    <w:rsid w:val="00A53051"/>
    <w:rsid w:val="00A56D7C"/>
    <w:rsid w:val="00A60A0B"/>
    <w:rsid w:val="00A61C51"/>
    <w:rsid w:val="00A748F9"/>
    <w:rsid w:val="00A760E5"/>
    <w:rsid w:val="00A80D08"/>
    <w:rsid w:val="00A822BD"/>
    <w:rsid w:val="00A84713"/>
    <w:rsid w:val="00A95167"/>
    <w:rsid w:val="00AA0F0D"/>
    <w:rsid w:val="00AA1E68"/>
    <w:rsid w:val="00AA58D8"/>
    <w:rsid w:val="00AB2405"/>
    <w:rsid w:val="00AC4E82"/>
    <w:rsid w:val="00AC5885"/>
    <w:rsid w:val="00AC7050"/>
    <w:rsid w:val="00AD764B"/>
    <w:rsid w:val="00AE780A"/>
    <w:rsid w:val="00AF334F"/>
    <w:rsid w:val="00B109F0"/>
    <w:rsid w:val="00B13EDC"/>
    <w:rsid w:val="00B20244"/>
    <w:rsid w:val="00B2145F"/>
    <w:rsid w:val="00B21643"/>
    <w:rsid w:val="00B336E7"/>
    <w:rsid w:val="00B37B41"/>
    <w:rsid w:val="00B412AE"/>
    <w:rsid w:val="00B43A3C"/>
    <w:rsid w:val="00B46E0D"/>
    <w:rsid w:val="00B633BA"/>
    <w:rsid w:val="00B64C5A"/>
    <w:rsid w:val="00B65B0E"/>
    <w:rsid w:val="00B71498"/>
    <w:rsid w:val="00B722AF"/>
    <w:rsid w:val="00B767D8"/>
    <w:rsid w:val="00B80C3B"/>
    <w:rsid w:val="00B86031"/>
    <w:rsid w:val="00B91D13"/>
    <w:rsid w:val="00BA2D59"/>
    <w:rsid w:val="00BA6C69"/>
    <w:rsid w:val="00BB20A0"/>
    <w:rsid w:val="00BB376F"/>
    <w:rsid w:val="00BB7A08"/>
    <w:rsid w:val="00BB7D35"/>
    <w:rsid w:val="00BC7431"/>
    <w:rsid w:val="00BD24C5"/>
    <w:rsid w:val="00BD4A91"/>
    <w:rsid w:val="00BE0757"/>
    <w:rsid w:val="00BE14F0"/>
    <w:rsid w:val="00BF2C1C"/>
    <w:rsid w:val="00BF324B"/>
    <w:rsid w:val="00C06465"/>
    <w:rsid w:val="00C1235C"/>
    <w:rsid w:val="00C14CC7"/>
    <w:rsid w:val="00C251F8"/>
    <w:rsid w:val="00C27B8C"/>
    <w:rsid w:val="00C37927"/>
    <w:rsid w:val="00C43612"/>
    <w:rsid w:val="00C50A27"/>
    <w:rsid w:val="00C53820"/>
    <w:rsid w:val="00C56103"/>
    <w:rsid w:val="00C60155"/>
    <w:rsid w:val="00C7605C"/>
    <w:rsid w:val="00C84396"/>
    <w:rsid w:val="00C86C09"/>
    <w:rsid w:val="00C92542"/>
    <w:rsid w:val="00CA5504"/>
    <w:rsid w:val="00CA7CCD"/>
    <w:rsid w:val="00CB1EF3"/>
    <w:rsid w:val="00CB6899"/>
    <w:rsid w:val="00CC13B6"/>
    <w:rsid w:val="00CC45BF"/>
    <w:rsid w:val="00CC5726"/>
    <w:rsid w:val="00CC627D"/>
    <w:rsid w:val="00CE5715"/>
    <w:rsid w:val="00CE5AA8"/>
    <w:rsid w:val="00D009B3"/>
    <w:rsid w:val="00D036E4"/>
    <w:rsid w:val="00D17B05"/>
    <w:rsid w:val="00D22BD4"/>
    <w:rsid w:val="00D3216E"/>
    <w:rsid w:val="00D406AA"/>
    <w:rsid w:val="00D51663"/>
    <w:rsid w:val="00D5362B"/>
    <w:rsid w:val="00D53BB5"/>
    <w:rsid w:val="00D65FF9"/>
    <w:rsid w:val="00D706EC"/>
    <w:rsid w:val="00D7364D"/>
    <w:rsid w:val="00D76E1B"/>
    <w:rsid w:val="00D81EEB"/>
    <w:rsid w:val="00D845D4"/>
    <w:rsid w:val="00D90745"/>
    <w:rsid w:val="00D90D24"/>
    <w:rsid w:val="00D93A0B"/>
    <w:rsid w:val="00D94A1A"/>
    <w:rsid w:val="00D97410"/>
    <w:rsid w:val="00DC432F"/>
    <w:rsid w:val="00DD435A"/>
    <w:rsid w:val="00DD54EF"/>
    <w:rsid w:val="00DD5E27"/>
    <w:rsid w:val="00DD77E3"/>
    <w:rsid w:val="00DE055F"/>
    <w:rsid w:val="00DE0A07"/>
    <w:rsid w:val="00E03349"/>
    <w:rsid w:val="00E03491"/>
    <w:rsid w:val="00E03629"/>
    <w:rsid w:val="00E2306E"/>
    <w:rsid w:val="00E27C1D"/>
    <w:rsid w:val="00E362CC"/>
    <w:rsid w:val="00E47681"/>
    <w:rsid w:val="00E47894"/>
    <w:rsid w:val="00E547D5"/>
    <w:rsid w:val="00E54AA8"/>
    <w:rsid w:val="00E56313"/>
    <w:rsid w:val="00E56AD6"/>
    <w:rsid w:val="00E6681B"/>
    <w:rsid w:val="00E67B6B"/>
    <w:rsid w:val="00E720F4"/>
    <w:rsid w:val="00E810FF"/>
    <w:rsid w:val="00E923AC"/>
    <w:rsid w:val="00EA23BE"/>
    <w:rsid w:val="00EA2794"/>
    <w:rsid w:val="00EA52AE"/>
    <w:rsid w:val="00EC7FF6"/>
    <w:rsid w:val="00ED7EA5"/>
    <w:rsid w:val="00EE698A"/>
    <w:rsid w:val="00EF03C2"/>
    <w:rsid w:val="00F03B89"/>
    <w:rsid w:val="00F06168"/>
    <w:rsid w:val="00F12960"/>
    <w:rsid w:val="00F32046"/>
    <w:rsid w:val="00F34F2D"/>
    <w:rsid w:val="00F45551"/>
    <w:rsid w:val="00F575B4"/>
    <w:rsid w:val="00F645BB"/>
    <w:rsid w:val="00F7126F"/>
    <w:rsid w:val="00F73436"/>
    <w:rsid w:val="00F8385B"/>
    <w:rsid w:val="00F8396A"/>
    <w:rsid w:val="00F92E54"/>
    <w:rsid w:val="00F96D44"/>
    <w:rsid w:val="00FB450F"/>
    <w:rsid w:val="00FC1D6D"/>
    <w:rsid w:val="00FD6053"/>
    <w:rsid w:val="00FE1CEE"/>
    <w:rsid w:val="00FE20FC"/>
    <w:rsid w:val="00FF16B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19AA5"/>
  <w15:chartTrackingRefBased/>
  <w15:docId w15:val="{FA0A8798-B462-2341-B1F2-A6A39079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atentStyles>
  <w:style w:type="paragraph" w:default="1" w:styleId="Normal">
    <w:name w:val="Normal"/>
    <w:qFormat/>
    <w:rsid w:val="00E56313"/>
    <w:pPr>
      <w:spacing w:after="200"/>
    </w:pPr>
    <w:rPr>
      <w:rFonts w:ascii="Arial" w:hAnsi="Arial" w:cs="Arial"/>
      <w:spacing w:val="-4"/>
      <w:szCs w:val="24"/>
      <w:lang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character" w:styleId="UnresolvedMention">
    <w:name w:val="Unresolved Mention"/>
    <w:uiPriority w:val="99"/>
    <w:unhideWhenUsed/>
    <w:rsid w:val="003678EE"/>
    <w:rPr>
      <w:color w:val="605E5C"/>
      <w:shd w:val="clear" w:color="auto" w:fill="E1DFDD"/>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uiPriority w:val="99"/>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541DB2"/>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styleId="NormalWeb">
    <w:name w:val="Normal (Web)"/>
    <w:basedOn w:val="Normal"/>
    <w:uiPriority w:val="99"/>
    <w:semiHidden/>
    <w:unhideWhenUsed/>
    <w:rsid w:val="003678EE"/>
    <w:pPr>
      <w:spacing w:before="100" w:beforeAutospacing="1" w:after="100" w:afterAutospacing="1"/>
    </w:pPr>
    <w:rPr>
      <w:rFonts w:ascii="Times New Roman" w:eastAsia="Times New Roman" w:hAnsi="Times New Roman" w:cs="Times New Roman"/>
      <w:spacing w:val="0"/>
      <w:sz w:val="24"/>
      <w:lang w:eastAsia="en-GB"/>
    </w:rPr>
  </w:style>
  <w:style w:type="paragraph" w:styleId="ListParagraph">
    <w:name w:val="List Paragraph"/>
    <w:basedOn w:val="Normal"/>
    <w:uiPriority w:val="34"/>
    <w:qFormat/>
    <w:rsid w:val="003678EE"/>
    <w:pPr>
      <w:spacing w:after="0"/>
      <w:ind w:left="720"/>
      <w:contextualSpacing/>
    </w:pPr>
    <w:rPr>
      <w:rFonts w:ascii="Calibri" w:eastAsia="Calibri" w:hAnsi="Calibri" w:cs="Times New Roman"/>
      <w:spacing w:val="0"/>
      <w:sz w:val="24"/>
    </w:rPr>
  </w:style>
  <w:style w:type="paragraph" w:customStyle="1" w:styleId="DHHSbullet1">
    <w:name w:val="DHHS bullet 1"/>
    <w:basedOn w:val="Normal"/>
    <w:qFormat/>
    <w:rsid w:val="00BD4A91"/>
    <w:pPr>
      <w:spacing w:after="40" w:line="270" w:lineRule="atLeast"/>
      <w:ind w:left="994" w:hanging="284"/>
    </w:pPr>
    <w:rPr>
      <w:rFonts w:eastAsia="Times" w:cs="Times New Roman"/>
      <w:spacing w:val="0"/>
      <w:szCs w:val="20"/>
    </w:rPr>
  </w:style>
  <w:style w:type="character" w:customStyle="1" w:styleId="label-type-question-container">
    <w:name w:val="label-type-question-container"/>
    <w:basedOn w:val="DefaultParagraphFont"/>
    <w:rsid w:val="00BD4A91"/>
  </w:style>
  <w:style w:type="paragraph" w:customStyle="1" w:styleId="Body">
    <w:name w:val="Body"/>
    <w:basedOn w:val="Normal"/>
    <w:uiPriority w:val="99"/>
    <w:rsid w:val="009505AF"/>
    <w:pPr>
      <w:suppressAutoHyphens/>
      <w:autoSpaceDE w:val="0"/>
      <w:autoSpaceDN w:val="0"/>
      <w:adjustRightInd w:val="0"/>
      <w:spacing w:after="0" w:line="280" w:lineRule="atLeast"/>
      <w:textAlignment w:val="center"/>
    </w:pPr>
    <w:rPr>
      <w:rFonts w:ascii="VIC Light Italic" w:eastAsia="Calibri" w:hAnsi="VIC Light Italic" w:cs="VIC Light Italic"/>
      <w:color w:val="000000"/>
      <w:spacing w:val="0"/>
      <w:sz w:val="22"/>
      <w:szCs w:val="22"/>
      <w:lang w:val="en-GB"/>
    </w:rPr>
  </w:style>
  <w:style w:type="paragraph" w:customStyle="1" w:styleId="MainTitles">
    <w:name w:val="Main Titles"/>
    <w:basedOn w:val="Body"/>
    <w:uiPriority w:val="99"/>
    <w:rsid w:val="009505AF"/>
    <w:pPr>
      <w:spacing w:line="480" w:lineRule="atLeast"/>
    </w:pPr>
    <w:rPr>
      <w:rFonts w:ascii="VIC SemiBold Italic" w:hAnsi="VIC SemiBold Italic" w:cs="VIC SemiBold Italic"/>
      <w:b/>
      <w:bCs/>
      <w:color w:val="00B2A9"/>
      <w:sz w:val="48"/>
      <w:szCs w:val="48"/>
    </w:rPr>
  </w:style>
  <w:style w:type="paragraph" w:customStyle="1" w:styleId="Intro">
    <w:name w:val="Intro"/>
    <w:basedOn w:val="Body"/>
    <w:uiPriority w:val="99"/>
    <w:rsid w:val="009505AF"/>
    <w:pPr>
      <w:spacing w:line="340" w:lineRule="atLeast"/>
    </w:pPr>
    <w:rPr>
      <w:rFonts w:ascii="VIC" w:hAnsi="VIC" w:cs="VIC"/>
      <w:color w:val="000056"/>
      <w:sz w:val="26"/>
      <w:szCs w:val="26"/>
    </w:rPr>
  </w:style>
  <w:style w:type="paragraph" w:customStyle="1" w:styleId="SectionHeadings">
    <w:name w:val="Section Headings"/>
    <w:basedOn w:val="Body"/>
    <w:uiPriority w:val="99"/>
    <w:rsid w:val="009505AF"/>
    <w:pPr>
      <w:spacing w:line="360" w:lineRule="atLeast"/>
    </w:pPr>
    <w:rPr>
      <w:rFonts w:ascii="VIC" w:hAnsi="VIC" w:cs="VIC"/>
      <w:b/>
      <w:bCs/>
      <w:caps/>
      <w:color w:val="000056"/>
    </w:rPr>
  </w:style>
  <w:style w:type="paragraph" w:customStyle="1" w:styleId="SubsectionHeadings">
    <w:name w:val="Subsection Headings"/>
    <w:basedOn w:val="SectionHeadings"/>
    <w:uiPriority w:val="99"/>
    <w:rsid w:val="009505AF"/>
    <w:pPr>
      <w:spacing w:line="280" w:lineRule="atLeast"/>
    </w:pPr>
    <w:rPr>
      <w:rFonts w:ascii="VIC Medium Italic" w:hAnsi="VIC Medium Italic" w:cs="VIC Medium Italic"/>
      <w:caps w:val="0"/>
    </w:rPr>
  </w:style>
  <w:style w:type="paragraph" w:customStyle="1" w:styleId="BulletL2">
    <w:name w:val="Bullet L2"/>
    <w:basedOn w:val="Body"/>
    <w:uiPriority w:val="99"/>
    <w:rsid w:val="009505AF"/>
    <w:pPr>
      <w:tabs>
        <w:tab w:val="left" w:pos="340"/>
      </w:tabs>
      <w:ind w:left="880" w:hanging="200"/>
    </w:pPr>
  </w:style>
  <w:style w:type="paragraph" w:customStyle="1" w:styleId="Bold">
    <w:name w:val="Bold"/>
    <w:basedOn w:val="Body"/>
    <w:uiPriority w:val="99"/>
    <w:rsid w:val="009505AF"/>
    <w:rPr>
      <w:rFonts w:ascii="VIC SemiBold Italic" w:hAnsi="VIC SemiBold Italic" w:cs="VIC SemiBold Italic"/>
      <w:b/>
      <w:bCs/>
    </w:rPr>
  </w:style>
  <w:style w:type="paragraph" w:customStyle="1" w:styleId="BODY0">
    <w:name w:val="BODY"/>
    <w:basedOn w:val="Normal"/>
    <w:uiPriority w:val="99"/>
    <w:rsid w:val="009505AF"/>
    <w:pPr>
      <w:suppressAutoHyphens/>
      <w:autoSpaceDE w:val="0"/>
      <w:autoSpaceDN w:val="0"/>
      <w:adjustRightInd w:val="0"/>
      <w:spacing w:after="170" w:line="280" w:lineRule="atLeast"/>
      <w:textAlignment w:val="center"/>
    </w:pPr>
    <w:rPr>
      <w:rFonts w:ascii="VIC Light Italic" w:eastAsia="Calibri" w:hAnsi="VIC Light Italic" w:cs="VIC Light Italic"/>
      <w:color w:val="000000"/>
      <w:spacing w:val="-1"/>
      <w:sz w:val="22"/>
      <w:szCs w:val="22"/>
      <w:lang w:val="en-GB"/>
    </w:rPr>
  </w:style>
  <w:style w:type="paragraph" w:customStyle="1" w:styleId="NoParagraphStyle">
    <w:name w:val="[No Paragraph Style]"/>
    <w:rsid w:val="00B64C5A"/>
    <w:pPr>
      <w:autoSpaceDE w:val="0"/>
      <w:autoSpaceDN w:val="0"/>
      <w:adjustRightInd w:val="0"/>
      <w:spacing w:line="288" w:lineRule="auto"/>
      <w:textAlignment w:val="center"/>
    </w:pPr>
    <w:rPr>
      <w:rFonts w:ascii="MinionPro-Regular" w:eastAsia="Calibri" w:hAnsi="MinionPro-Regular" w:cs="MinionPro-Regular"/>
      <w:color w:val="000000"/>
      <w:sz w:val="24"/>
      <w:szCs w:val="24"/>
      <w:lang w:val="en-US" w:eastAsia="en-US"/>
    </w:rPr>
  </w:style>
  <w:style w:type="paragraph" w:customStyle="1" w:styleId="H1">
    <w:name w:val="H1"/>
    <w:basedOn w:val="NoParagraphStyle"/>
    <w:uiPriority w:val="99"/>
    <w:rsid w:val="00B64C5A"/>
    <w:pPr>
      <w:suppressAutoHyphens/>
      <w:spacing w:before="238" w:after="397" w:line="600" w:lineRule="atLeast"/>
    </w:pPr>
    <w:rPr>
      <w:rFonts w:ascii="VIC" w:hAnsi="VIC" w:cs="VIC"/>
      <w:b/>
      <w:bCs/>
      <w:sz w:val="60"/>
      <w:szCs w:val="60"/>
      <w:lang w:val="en-GB"/>
    </w:rPr>
  </w:style>
  <w:style w:type="paragraph" w:customStyle="1" w:styleId="INTROL1">
    <w:name w:val="INTRO L1"/>
    <w:basedOn w:val="NoParagraphStyle"/>
    <w:uiPriority w:val="99"/>
    <w:rsid w:val="00B64C5A"/>
    <w:pPr>
      <w:suppressAutoHyphens/>
      <w:spacing w:before="283" w:after="283" w:line="320" w:lineRule="atLeast"/>
    </w:pPr>
    <w:rPr>
      <w:rFonts w:ascii="VIC" w:hAnsi="VIC" w:cs="VIC"/>
      <w:b/>
      <w:bCs/>
      <w:spacing w:val="3"/>
      <w:sz w:val="28"/>
      <w:szCs w:val="28"/>
      <w:lang w:val="en-GB"/>
    </w:rPr>
  </w:style>
  <w:style w:type="paragraph" w:customStyle="1" w:styleId="H2">
    <w:name w:val="H2"/>
    <w:basedOn w:val="NoParagraphStyle"/>
    <w:uiPriority w:val="99"/>
    <w:rsid w:val="00B64C5A"/>
    <w:pPr>
      <w:suppressAutoHyphens/>
      <w:spacing w:before="57" w:after="283" w:line="400" w:lineRule="atLeast"/>
    </w:pPr>
    <w:rPr>
      <w:rFonts w:ascii="VIC SemiBold Italic" w:hAnsi="VIC SemiBold Italic" w:cs="VIC SemiBold Italic"/>
      <w:b/>
      <w:bCs/>
      <w:spacing w:val="4"/>
      <w:sz w:val="36"/>
      <w:szCs w:val="36"/>
      <w:lang w:val="en-GB"/>
    </w:rPr>
  </w:style>
  <w:style w:type="paragraph" w:customStyle="1" w:styleId="INTROL2">
    <w:name w:val="INTRO L2"/>
    <w:basedOn w:val="NoParagraphStyle"/>
    <w:uiPriority w:val="99"/>
    <w:rsid w:val="00B64C5A"/>
    <w:pPr>
      <w:suppressAutoHyphens/>
      <w:spacing w:after="170" w:line="280" w:lineRule="atLeast"/>
    </w:pPr>
    <w:rPr>
      <w:rFonts w:ascii="VIC Medium Italic" w:hAnsi="VIC Medium Italic" w:cs="VIC Medium Italic"/>
      <w:lang w:val="en-GB"/>
    </w:rPr>
  </w:style>
  <w:style w:type="paragraph" w:customStyle="1" w:styleId="H4">
    <w:name w:val="H4"/>
    <w:basedOn w:val="NoParagraphStyle"/>
    <w:uiPriority w:val="99"/>
    <w:rsid w:val="00B64C5A"/>
    <w:pPr>
      <w:suppressAutoHyphens/>
      <w:spacing w:before="57" w:after="57" w:line="240" w:lineRule="atLeast"/>
    </w:pPr>
    <w:rPr>
      <w:rFonts w:ascii="VIC SemiBold Italic" w:hAnsi="VIC SemiBold Italic" w:cs="VIC SemiBold Italic"/>
      <w:b/>
      <w:bCs/>
      <w:spacing w:val="2"/>
      <w:sz w:val="22"/>
      <w:szCs w:val="22"/>
      <w:lang w:val="en-GB"/>
    </w:rPr>
  </w:style>
  <w:style w:type="paragraph" w:customStyle="1" w:styleId="H3">
    <w:name w:val="H3"/>
    <w:basedOn w:val="Normal"/>
    <w:uiPriority w:val="99"/>
    <w:rsid w:val="00B64C5A"/>
    <w:pPr>
      <w:suppressAutoHyphens/>
      <w:autoSpaceDE w:val="0"/>
      <w:autoSpaceDN w:val="0"/>
      <w:adjustRightInd w:val="0"/>
      <w:spacing w:before="113" w:after="113" w:line="320" w:lineRule="atLeast"/>
      <w:textAlignment w:val="center"/>
    </w:pPr>
    <w:rPr>
      <w:rFonts w:ascii="VIC Medium Italic" w:eastAsia="Calibri" w:hAnsi="VIC Medium Italic" w:cs="VIC Medium Italic"/>
      <w:b/>
      <w:bCs/>
      <w:color w:val="000000"/>
      <w:spacing w:val="3"/>
      <w:sz w:val="28"/>
      <w:szCs w:val="28"/>
      <w:lang w:val="en-GB"/>
    </w:rPr>
  </w:style>
  <w:style w:type="paragraph" w:customStyle="1" w:styleId="SECTIONH1">
    <w:name w:val="SECTION H1"/>
    <w:basedOn w:val="NoParagraphStyle"/>
    <w:uiPriority w:val="99"/>
    <w:rsid w:val="00B64C5A"/>
    <w:pPr>
      <w:suppressAutoHyphens/>
      <w:spacing w:before="51" w:after="51" w:line="960" w:lineRule="atLeast"/>
    </w:pPr>
    <w:rPr>
      <w:rFonts w:ascii="VIC" w:hAnsi="VIC" w:cs="VIC"/>
      <w:b/>
      <w:bCs/>
      <w:caps/>
      <w:color w:val="FFFFFF"/>
      <w:spacing w:val="10"/>
      <w:sz w:val="100"/>
      <w:szCs w:val="100"/>
      <w:lang w:val="en-GB"/>
    </w:rPr>
  </w:style>
  <w:style w:type="paragraph" w:customStyle="1" w:styleId="WN-H1WHATSNEXT">
    <w:name w:val="WN - H1 (WHAT'S NEXT)"/>
    <w:basedOn w:val="NoParagraphStyle"/>
    <w:uiPriority w:val="99"/>
    <w:rsid w:val="00B64C5A"/>
    <w:pPr>
      <w:shd w:val="clear" w:color="auto" w:fill="70C4E7"/>
      <w:suppressAutoHyphens/>
      <w:spacing w:before="113" w:after="397" w:line="320" w:lineRule="atLeast"/>
      <w:ind w:left="283" w:right="283"/>
    </w:pPr>
    <w:rPr>
      <w:rFonts w:ascii="VIC Medium Italic" w:hAnsi="VIC Medium Italic" w:cs="VIC Medium Italic"/>
      <w:color w:val="0072CE"/>
      <w:spacing w:val="3"/>
      <w:position w:val="-28"/>
      <w:sz w:val="28"/>
      <w:szCs w:val="28"/>
      <w:lang w:val="en-GB"/>
    </w:rPr>
  </w:style>
  <w:style w:type="paragraph" w:customStyle="1" w:styleId="WN-BULLETNumericalWHATSNEXT">
    <w:name w:val="WN - BULLET (Numerical) (WHAT'S NEXT)"/>
    <w:basedOn w:val="NoParagraphStyle"/>
    <w:uiPriority w:val="99"/>
    <w:rsid w:val="00B64C5A"/>
    <w:pPr>
      <w:shd w:val="clear" w:color="auto" w:fill="70C4E7"/>
      <w:suppressAutoHyphens/>
      <w:spacing w:after="113" w:line="220" w:lineRule="atLeast"/>
      <w:ind w:left="567" w:right="283" w:hanging="283"/>
    </w:pPr>
    <w:rPr>
      <w:rFonts w:ascii="VIC SemiBold Italic" w:hAnsi="VIC SemiBold Italic" w:cs="VIC SemiBold Italic"/>
      <w:b/>
      <w:bCs/>
      <w:color w:val="0072CE"/>
      <w:sz w:val="18"/>
      <w:szCs w:val="18"/>
      <w:lang w:val="en-GB"/>
    </w:rPr>
  </w:style>
  <w:style w:type="paragraph" w:customStyle="1" w:styleId="WN-BODYWHATSNEXT">
    <w:name w:val="WN - BODY (WHAT'S NEXT)"/>
    <w:basedOn w:val="NoParagraphStyle"/>
    <w:uiPriority w:val="99"/>
    <w:rsid w:val="00B64C5A"/>
    <w:pPr>
      <w:shd w:val="clear" w:color="auto" w:fill="70C4E7"/>
      <w:suppressAutoHyphens/>
      <w:spacing w:after="170" w:line="220" w:lineRule="atLeast"/>
      <w:ind w:left="567" w:right="283"/>
    </w:pPr>
    <w:rPr>
      <w:rFonts w:ascii="VIC Light Italic" w:hAnsi="VIC Light Italic" w:cs="VIC Light Italic"/>
      <w:sz w:val="18"/>
      <w:szCs w:val="18"/>
      <w:lang w:val="en-GB"/>
    </w:rPr>
  </w:style>
  <w:style w:type="paragraph" w:styleId="List">
    <w:name w:val="List"/>
    <w:basedOn w:val="Normal"/>
    <w:uiPriority w:val="99"/>
    <w:rsid w:val="00B64C5A"/>
    <w:pPr>
      <w:pBdr>
        <w:bottom w:val="single" w:sz="8" w:space="6" w:color="000000"/>
      </w:pBdr>
      <w:suppressAutoHyphens/>
      <w:autoSpaceDE w:val="0"/>
      <w:autoSpaceDN w:val="0"/>
      <w:adjustRightInd w:val="0"/>
      <w:spacing w:after="113" w:line="220" w:lineRule="atLeast"/>
      <w:textAlignment w:val="center"/>
    </w:pPr>
    <w:rPr>
      <w:rFonts w:ascii="VIC Light Italic" w:eastAsia="Calibri" w:hAnsi="VIC Light Italic" w:cs="VIC Light Italic"/>
      <w:color w:val="000000"/>
      <w:spacing w:val="0"/>
      <w:sz w:val="18"/>
      <w:szCs w:val="18"/>
      <w:lang w:val="en-GB"/>
    </w:rPr>
  </w:style>
  <w:style w:type="character" w:customStyle="1" w:styleId="BOLDMedium">
    <w:name w:val="BOLD (Medium)"/>
    <w:uiPriority w:val="99"/>
    <w:rsid w:val="00B64C5A"/>
  </w:style>
  <w:style w:type="character" w:customStyle="1" w:styleId="EXTRABOLDSemiBold">
    <w:name w:val="EXTRA BOLD (Semi Bold)"/>
    <w:uiPriority w:val="99"/>
    <w:rsid w:val="00B64C5A"/>
    <w:rPr>
      <w:rFonts w:ascii="VIC SemiBold Italic" w:hAnsi="VIC SemiBold Italic" w:cs="VIC SemiBold Italic"/>
      <w:b/>
      <w:bCs/>
    </w:rPr>
  </w:style>
  <w:style w:type="paragraph" w:customStyle="1" w:styleId="CASESTUDYH1">
    <w:name w:val="CASE STUDY H1"/>
    <w:basedOn w:val="SECTIONH1"/>
    <w:uiPriority w:val="99"/>
    <w:rsid w:val="00B64C5A"/>
    <w:pPr>
      <w:pBdr>
        <w:bottom w:val="single" w:sz="64" w:space="14" w:color="auto"/>
      </w:pBdr>
      <w:spacing w:after="737"/>
    </w:pPr>
    <w:rPr>
      <w:color w:val="000000"/>
    </w:rPr>
  </w:style>
  <w:style w:type="paragraph" w:customStyle="1" w:styleId="HQUESTIONSHIGHLIGHTS">
    <w:name w:val="H_QUESTIONS (HIGHLIGHTS)"/>
    <w:basedOn w:val="NoParagraphStyle"/>
    <w:uiPriority w:val="99"/>
    <w:rsid w:val="00B64C5A"/>
    <w:pPr>
      <w:pBdr>
        <w:bottom w:val="single" w:sz="8" w:space="5" w:color="auto"/>
      </w:pBdr>
      <w:suppressAutoHyphens/>
      <w:spacing w:after="283" w:line="240" w:lineRule="atLeast"/>
    </w:pPr>
    <w:rPr>
      <w:rFonts w:ascii="VIC SemiBold Italic" w:hAnsi="VIC SemiBold Italic" w:cs="VIC SemiBold Italic"/>
      <w:b/>
      <w:bCs/>
      <w:spacing w:val="2"/>
      <w:sz w:val="22"/>
      <w:szCs w:val="22"/>
      <w:lang w:val="en-GB"/>
    </w:rPr>
  </w:style>
  <w:style w:type="paragraph" w:customStyle="1" w:styleId="BULLETL1">
    <w:name w:val="BULLET L1"/>
    <w:basedOn w:val="NoParagraphStyle"/>
    <w:uiPriority w:val="99"/>
    <w:rsid w:val="00B64C5A"/>
    <w:pPr>
      <w:suppressAutoHyphens/>
      <w:spacing w:after="113" w:line="220" w:lineRule="atLeast"/>
      <w:ind w:left="283" w:hanging="283"/>
    </w:pPr>
    <w:rPr>
      <w:rFonts w:ascii="VIC Light Italic" w:hAnsi="VIC Light Italic" w:cs="VIC Light Italic"/>
      <w:sz w:val="18"/>
      <w:szCs w:val="18"/>
      <w:lang w:val="en-GB"/>
    </w:rPr>
  </w:style>
  <w:style w:type="character" w:customStyle="1" w:styleId="ITALIC">
    <w:name w:val="ITALIC"/>
    <w:uiPriority w:val="99"/>
    <w:rsid w:val="00B64C5A"/>
    <w:rPr>
      <w:i/>
      <w:iCs/>
    </w:rPr>
  </w:style>
  <w:style w:type="paragraph" w:customStyle="1" w:styleId="Introparagraph">
    <w:name w:val="Intro paragraph"/>
    <w:basedOn w:val="H1"/>
    <w:uiPriority w:val="99"/>
    <w:rsid w:val="00E2306E"/>
    <w:pPr>
      <w:tabs>
        <w:tab w:val="left" w:pos="496"/>
      </w:tabs>
      <w:spacing w:before="0" w:after="227" w:line="288" w:lineRule="auto"/>
    </w:pPr>
    <w:rPr>
      <w:rFonts w:ascii="VIC Medium" w:eastAsia="MS Mincho" w:hAnsi="VIC Medium" w:cs="VIC Medium"/>
      <w:b w:val="0"/>
      <w:bCs w:val="0"/>
      <w:color w:val="FF3D00"/>
      <w:sz w:val="34"/>
      <w:szCs w:val="34"/>
      <w:lang w:eastAsia="en-GB"/>
    </w:rPr>
  </w:style>
  <w:style w:type="paragraph" w:customStyle="1" w:styleId="Text">
    <w:name w:val="Text"/>
    <w:basedOn w:val="NoParagraphStyle"/>
    <w:uiPriority w:val="99"/>
    <w:rsid w:val="00E2306E"/>
    <w:pPr>
      <w:suppressAutoHyphens/>
      <w:spacing w:before="113" w:after="57" w:line="260" w:lineRule="atLeast"/>
    </w:pPr>
    <w:rPr>
      <w:rFonts w:ascii="VIC Light" w:eastAsia="MS Mincho" w:hAnsi="VIC Light" w:cs="VIC Light"/>
      <w:spacing w:val="-2"/>
      <w:sz w:val="18"/>
      <w:szCs w:val="18"/>
      <w:lang w:val="en-GB" w:eastAsia="en-GB"/>
    </w:rPr>
  </w:style>
  <w:style w:type="paragraph" w:customStyle="1" w:styleId="Bullets">
    <w:name w:val="Bullets"/>
    <w:basedOn w:val="NoParagraphStyle"/>
    <w:uiPriority w:val="99"/>
    <w:rsid w:val="00E2306E"/>
    <w:pPr>
      <w:suppressAutoHyphens/>
      <w:spacing w:after="57" w:line="260" w:lineRule="atLeast"/>
      <w:ind w:left="227" w:hanging="170"/>
    </w:pPr>
    <w:rPr>
      <w:rFonts w:ascii="VIC Light" w:eastAsia="MS Mincho" w:hAnsi="VIC Light" w:cs="VIC Light"/>
      <w:spacing w:val="-2"/>
      <w:sz w:val="18"/>
      <w:szCs w:val="18"/>
      <w:lang w:val="en-GB" w:eastAsia="en-GB"/>
    </w:rPr>
  </w:style>
  <w:style w:type="character" w:customStyle="1" w:styleId="BodyItalic">
    <w:name w:val="Body Italic"/>
    <w:uiPriority w:val="99"/>
    <w:rsid w:val="00E2306E"/>
    <w:rPr>
      <w:i/>
      <w:iCs/>
    </w:rPr>
  </w:style>
  <w:style w:type="character" w:customStyle="1" w:styleId="BOLD0">
    <w:name w:val="BOLD"/>
    <w:uiPriority w:val="99"/>
    <w:rsid w:val="00E2306E"/>
    <w:rPr>
      <w:rFonts w:ascii="VIC Medium" w:hAnsi="VIC Medium" w:cs="V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492570622">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609819898">
      <w:bodyDiv w:val="1"/>
      <w:marLeft w:val="0"/>
      <w:marRight w:val="0"/>
      <w:marTop w:val="0"/>
      <w:marBottom w:val="0"/>
      <w:divBdr>
        <w:top w:val="none" w:sz="0" w:space="0" w:color="auto"/>
        <w:left w:val="none" w:sz="0" w:space="0" w:color="auto"/>
        <w:bottom w:val="none" w:sz="0" w:space="0" w:color="auto"/>
        <w:right w:val="none" w:sz="0" w:space="0" w:color="auto"/>
      </w:divBdr>
      <w:divsChild>
        <w:div w:id="280382481">
          <w:marLeft w:val="274"/>
          <w:marRight w:val="0"/>
          <w:marTop w:val="0"/>
          <w:marBottom w:val="0"/>
          <w:divBdr>
            <w:top w:val="none" w:sz="0" w:space="0" w:color="auto"/>
            <w:left w:val="none" w:sz="0" w:space="0" w:color="auto"/>
            <w:bottom w:val="none" w:sz="0" w:space="0" w:color="auto"/>
            <w:right w:val="none" w:sz="0" w:space="0" w:color="auto"/>
          </w:divBdr>
        </w:div>
        <w:div w:id="1810051480">
          <w:marLeft w:val="274"/>
          <w:marRight w:val="0"/>
          <w:marTop w:val="120"/>
          <w:marBottom w:val="0"/>
          <w:divBdr>
            <w:top w:val="none" w:sz="0" w:space="0" w:color="auto"/>
            <w:left w:val="none" w:sz="0" w:space="0" w:color="auto"/>
            <w:bottom w:val="none" w:sz="0" w:space="0" w:color="auto"/>
            <w:right w:val="none" w:sz="0" w:space="0" w:color="auto"/>
          </w:divBdr>
        </w:div>
      </w:divsChild>
    </w:div>
    <w:div w:id="1148933400">
      <w:bodyDiv w:val="1"/>
      <w:marLeft w:val="0"/>
      <w:marRight w:val="0"/>
      <w:marTop w:val="0"/>
      <w:marBottom w:val="0"/>
      <w:divBdr>
        <w:top w:val="none" w:sz="0" w:space="0" w:color="auto"/>
        <w:left w:val="none" w:sz="0" w:space="0" w:color="auto"/>
        <w:bottom w:val="none" w:sz="0" w:space="0" w:color="auto"/>
        <w:right w:val="none" w:sz="0" w:space="0" w:color="auto"/>
      </w:divBdr>
      <w:divsChild>
        <w:div w:id="111174348">
          <w:marLeft w:val="274"/>
          <w:marRight w:val="0"/>
          <w:marTop w:val="80"/>
          <w:marBottom w:val="0"/>
          <w:divBdr>
            <w:top w:val="none" w:sz="0" w:space="0" w:color="auto"/>
            <w:left w:val="none" w:sz="0" w:space="0" w:color="auto"/>
            <w:bottom w:val="none" w:sz="0" w:space="0" w:color="auto"/>
            <w:right w:val="none" w:sz="0" w:space="0" w:color="auto"/>
          </w:divBdr>
        </w:div>
        <w:div w:id="263659104">
          <w:marLeft w:val="274"/>
          <w:marRight w:val="0"/>
          <w:marTop w:val="80"/>
          <w:marBottom w:val="0"/>
          <w:divBdr>
            <w:top w:val="none" w:sz="0" w:space="0" w:color="auto"/>
            <w:left w:val="none" w:sz="0" w:space="0" w:color="auto"/>
            <w:bottom w:val="none" w:sz="0" w:space="0" w:color="auto"/>
            <w:right w:val="none" w:sz="0" w:space="0" w:color="auto"/>
          </w:divBdr>
        </w:div>
        <w:div w:id="328141660">
          <w:marLeft w:val="274"/>
          <w:marRight w:val="0"/>
          <w:marTop w:val="80"/>
          <w:marBottom w:val="0"/>
          <w:divBdr>
            <w:top w:val="none" w:sz="0" w:space="0" w:color="auto"/>
            <w:left w:val="none" w:sz="0" w:space="0" w:color="auto"/>
            <w:bottom w:val="none" w:sz="0" w:space="0" w:color="auto"/>
            <w:right w:val="none" w:sz="0" w:space="0" w:color="auto"/>
          </w:divBdr>
        </w:div>
        <w:div w:id="1101216803">
          <w:marLeft w:val="274"/>
          <w:marRight w:val="0"/>
          <w:marTop w:val="80"/>
          <w:marBottom w:val="0"/>
          <w:divBdr>
            <w:top w:val="none" w:sz="0" w:space="0" w:color="auto"/>
            <w:left w:val="none" w:sz="0" w:space="0" w:color="auto"/>
            <w:bottom w:val="none" w:sz="0" w:space="0" w:color="auto"/>
            <w:right w:val="none" w:sz="0" w:space="0" w:color="auto"/>
          </w:divBdr>
        </w:div>
        <w:div w:id="1810828262">
          <w:marLeft w:val="274"/>
          <w:marRight w:val="0"/>
          <w:marTop w:val="80"/>
          <w:marBottom w:val="0"/>
          <w:divBdr>
            <w:top w:val="none" w:sz="0" w:space="0" w:color="auto"/>
            <w:left w:val="none" w:sz="0" w:space="0" w:color="auto"/>
            <w:bottom w:val="none" w:sz="0" w:space="0" w:color="auto"/>
            <w:right w:val="none" w:sz="0" w:space="0" w:color="auto"/>
          </w:divBdr>
        </w:div>
        <w:div w:id="1812673714">
          <w:marLeft w:val="274"/>
          <w:marRight w:val="0"/>
          <w:marTop w:val="80"/>
          <w:marBottom w:val="0"/>
          <w:divBdr>
            <w:top w:val="none" w:sz="0" w:space="0" w:color="auto"/>
            <w:left w:val="none" w:sz="0" w:space="0" w:color="auto"/>
            <w:bottom w:val="none" w:sz="0" w:space="0" w:color="auto"/>
            <w:right w:val="none" w:sz="0" w:space="0" w:color="auto"/>
          </w:divBdr>
        </w:div>
        <w:div w:id="1815953799">
          <w:marLeft w:val="274"/>
          <w:marRight w:val="0"/>
          <w:marTop w:val="80"/>
          <w:marBottom w:val="0"/>
          <w:divBdr>
            <w:top w:val="none" w:sz="0" w:space="0" w:color="auto"/>
            <w:left w:val="none" w:sz="0" w:space="0" w:color="auto"/>
            <w:bottom w:val="none" w:sz="0" w:space="0" w:color="auto"/>
            <w:right w:val="none" w:sz="0" w:space="0" w:color="auto"/>
          </w:divBdr>
        </w:div>
        <w:div w:id="1886065681">
          <w:marLeft w:val="274"/>
          <w:marRight w:val="0"/>
          <w:marTop w:val="80"/>
          <w:marBottom w:val="0"/>
          <w:divBdr>
            <w:top w:val="none" w:sz="0" w:space="0" w:color="auto"/>
            <w:left w:val="none" w:sz="0" w:space="0" w:color="auto"/>
            <w:bottom w:val="none" w:sz="0" w:space="0" w:color="auto"/>
            <w:right w:val="none" w:sz="0" w:space="0" w:color="auto"/>
          </w:divBdr>
        </w:div>
        <w:div w:id="1960259279">
          <w:marLeft w:val="274"/>
          <w:marRight w:val="0"/>
          <w:marTop w:val="80"/>
          <w:marBottom w:val="0"/>
          <w:divBdr>
            <w:top w:val="none" w:sz="0" w:space="0" w:color="auto"/>
            <w:left w:val="none" w:sz="0" w:space="0" w:color="auto"/>
            <w:bottom w:val="none" w:sz="0" w:space="0" w:color="auto"/>
            <w:right w:val="none" w:sz="0" w:space="0" w:color="auto"/>
          </w:divBdr>
        </w:div>
        <w:div w:id="2026128172">
          <w:marLeft w:val="274"/>
          <w:marRight w:val="0"/>
          <w:marTop w:val="80"/>
          <w:marBottom w:val="0"/>
          <w:divBdr>
            <w:top w:val="none" w:sz="0" w:space="0" w:color="auto"/>
            <w:left w:val="none" w:sz="0" w:space="0" w:color="auto"/>
            <w:bottom w:val="none" w:sz="0" w:space="0" w:color="auto"/>
            <w:right w:val="none" w:sz="0" w:space="0" w:color="auto"/>
          </w:divBdr>
        </w:div>
        <w:div w:id="2030796111">
          <w:marLeft w:val="274"/>
          <w:marRight w:val="0"/>
          <w:marTop w:val="80"/>
          <w:marBottom w:val="0"/>
          <w:divBdr>
            <w:top w:val="none" w:sz="0" w:space="0" w:color="auto"/>
            <w:left w:val="none" w:sz="0" w:space="0" w:color="auto"/>
            <w:bottom w:val="none" w:sz="0" w:space="0" w:color="auto"/>
            <w:right w:val="none" w:sz="0" w:space="0" w:color="auto"/>
          </w:divBdr>
        </w:div>
      </w:divsChild>
    </w:div>
    <w:div w:id="1275940834">
      <w:bodyDiv w:val="1"/>
      <w:marLeft w:val="0"/>
      <w:marRight w:val="0"/>
      <w:marTop w:val="0"/>
      <w:marBottom w:val="0"/>
      <w:divBdr>
        <w:top w:val="none" w:sz="0" w:space="0" w:color="auto"/>
        <w:left w:val="none" w:sz="0" w:space="0" w:color="auto"/>
        <w:bottom w:val="none" w:sz="0" w:space="0" w:color="auto"/>
        <w:right w:val="none" w:sz="0" w:space="0" w:color="auto"/>
      </w:divBdr>
    </w:div>
    <w:div w:id="1310668252">
      <w:bodyDiv w:val="1"/>
      <w:marLeft w:val="0"/>
      <w:marRight w:val="0"/>
      <w:marTop w:val="0"/>
      <w:marBottom w:val="0"/>
      <w:divBdr>
        <w:top w:val="none" w:sz="0" w:space="0" w:color="auto"/>
        <w:left w:val="none" w:sz="0" w:space="0" w:color="auto"/>
        <w:bottom w:val="none" w:sz="0" w:space="0" w:color="auto"/>
        <w:right w:val="none" w:sz="0" w:space="0" w:color="auto"/>
      </w:divBdr>
    </w:div>
    <w:div w:id="1398894806">
      <w:bodyDiv w:val="1"/>
      <w:marLeft w:val="0"/>
      <w:marRight w:val="0"/>
      <w:marTop w:val="0"/>
      <w:marBottom w:val="0"/>
      <w:divBdr>
        <w:top w:val="none" w:sz="0" w:space="0" w:color="auto"/>
        <w:left w:val="none" w:sz="0" w:space="0" w:color="auto"/>
        <w:bottom w:val="none" w:sz="0" w:space="0" w:color="auto"/>
        <w:right w:val="none" w:sz="0" w:space="0" w:color="auto"/>
      </w:divBdr>
      <w:divsChild>
        <w:div w:id="848256532">
          <w:marLeft w:val="274"/>
          <w:marRight w:val="0"/>
          <w:marTop w:val="120"/>
          <w:marBottom w:val="0"/>
          <w:divBdr>
            <w:top w:val="none" w:sz="0" w:space="0" w:color="auto"/>
            <w:left w:val="none" w:sz="0" w:space="0" w:color="auto"/>
            <w:bottom w:val="none" w:sz="0" w:space="0" w:color="auto"/>
            <w:right w:val="none" w:sz="0" w:space="0" w:color="auto"/>
          </w:divBdr>
        </w:div>
        <w:div w:id="2076314469">
          <w:marLeft w:val="274"/>
          <w:marRight w:val="0"/>
          <w:marTop w:val="0"/>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676298099">
      <w:bodyDiv w:val="1"/>
      <w:marLeft w:val="0"/>
      <w:marRight w:val="0"/>
      <w:marTop w:val="0"/>
      <w:marBottom w:val="0"/>
      <w:divBdr>
        <w:top w:val="none" w:sz="0" w:space="0" w:color="auto"/>
        <w:left w:val="none" w:sz="0" w:space="0" w:color="auto"/>
        <w:bottom w:val="none" w:sz="0" w:space="0" w:color="auto"/>
        <w:right w:val="none" w:sz="0" w:space="0" w:color="auto"/>
      </w:divBdr>
      <w:divsChild>
        <w:div w:id="52168711">
          <w:marLeft w:val="274"/>
          <w:marRight w:val="0"/>
          <w:marTop w:val="80"/>
          <w:marBottom w:val="0"/>
          <w:divBdr>
            <w:top w:val="none" w:sz="0" w:space="0" w:color="auto"/>
            <w:left w:val="none" w:sz="0" w:space="0" w:color="auto"/>
            <w:bottom w:val="none" w:sz="0" w:space="0" w:color="auto"/>
            <w:right w:val="none" w:sz="0" w:space="0" w:color="auto"/>
          </w:divBdr>
        </w:div>
        <w:div w:id="99616061">
          <w:marLeft w:val="274"/>
          <w:marRight w:val="0"/>
          <w:marTop w:val="80"/>
          <w:marBottom w:val="0"/>
          <w:divBdr>
            <w:top w:val="none" w:sz="0" w:space="0" w:color="auto"/>
            <w:left w:val="none" w:sz="0" w:space="0" w:color="auto"/>
            <w:bottom w:val="none" w:sz="0" w:space="0" w:color="auto"/>
            <w:right w:val="none" w:sz="0" w:space="0" w:color="auto"/>
          </w:divBdr>
        </w:div>
        <w:div w:id="551233614">
          <w:marLeft w:val="274"/>
          <w:marRight w:val="0"/>
          <w:marTop w:val="80"/>
          <w:marBottom w:val="0"/>
          <w:divBdr>
            <w:top w:val="none" w:sz="0" w:space="0" w:color="auto"/>
            <w:left w:val="none" w:sz="0" w:space="0" w:color="auto"/>
            <w:bottom w:val="none" w:sz="0" w:space="0" w:color="auto"/>
            <w:right w:val="none" w:sz="0" w:space="0" w:color="auto"/>
          </w:divBdr>
        </w:div>
        <w:div w:id="934745335">
          <w:marLeft w:val="274"/>
          <w:marRight w:val="0"/>
          <w:marTop w:val="80"/>
          <w:marBottom w:val="0"/>
          <w:divBdr>
            <w:top w:val="none" w:sz="0" w:space="0" w:color="auto"/>
            <w:left w:val="none" w:sz="0" w:space="0" w:color="auto"/>
            <w:bottom w:val="none" w:sz="0" w:space="0" w:color="auto"/>
            <w:right w:val="none" w:sz="0" w:space="0" w:color="auto"/>
          </w:divBdr>
        </w:div>
        <w:div w:id="961807502">
          <w:marLeft w:val="360"/>
          <w:marRight w:val="0"/>
          <w:marTop w:val="0"/>
          <w:marBottom w:val="0"/>
          <w:divBdr>
            <w:top w:val="none" w:sz="0" w:space="0" w:color="auto"/>
            <w:left w:val="none" w:sz="0" w:space="0" w:color="auto"/>
            <w:bottom w:val="none" w:sz="0" w:space="0" w:color="auto"/>
            <w:right w:val="none" w:sz="0" w:space="0" w:color="auto"/>
          </w:divBdr>
        </w:div>
        <w:div w:id="1514682468">
          <w:marLeft w:val="360"/>
          <w:marRight w:val="0"/>
          <w:marTop w:val="0"/>
          <w:marBottom w:val="0"/>
          <w:divBdr>
            <w:top w:val="none" w:sz="0" w:space="0" w:color="auto"/>
            <w:left w:val="none" w:sz="0" w:space="0" w:color="auto"/>
            <w:bottom w:val="none" w:sz="0" w:space="0" w:color="auto"/>
            <w:right w:val="none" w:sz="0" w:space="0" w:color="auto"/>
          </w:divBdr>
        </w:div>
        <w:div w:id="1932857468">
          <w:marLeft w:val="360"/>
          <w:marRight w:val="0"/>
          <w:marTop w:val="0"/>
          <w:marBottom w:val="0"/>
          <w:divBdr>
            <w:top w:val="none" w:sz="0" w:space="0" w:color="auto"/>
            <w:left w:val="none" w:sz="0" w:space="0" w:color="auto"/>
            <w:bottom w:val="none" w:sz="0" w:space="0" w:color="auto"/>
            <w:right w:val="none" w:sz="0" w:space="0" w:color="auto"/>
          </w:divBdr>
        </w:div>
        <w:div w:id="1986426374">
          <w:marLeft w:val="360"/>
          <w:marRight w:val="0"/>
          <w:marTop w:val="0"/>
          <w:marBottom w:val="0"/>
          <w:divBdr>
            <w:top w:val="none" w:sz="0" w:space="0" w:color="auto"/>
            <w:left w:val="none" w:sz="0" w:space="0" w:color="auto"/>
            <w:bottom w:val="none" w:sz="0" w:space="0" w:color="auto"/>
            <w:right w:val="none" w:sz="0" w:space="0" w:color="auto"/>
          </w:divBdr>
        </w:div>
        <w:div w:id="2086028760">
          <w:marLeft w:val="360"/>
          <w:marRight w:val="0"/>
          <w:marTop w:val="0"/>
          <w:marBottom w:val="0"/>
          <w:divBdr>
            <w:top w:val="none" w:sz="0" w:space="0" w:color="auto"/>
            <w:left w:val="none" w:sz="0" w:space="0" w:color="auto"/>
            <w:bottom w:val="none" w:sz="0" w:space="0" w:color="auto"/>
            <w:right w:val="none" w:sz="0" w:space="0" w:color="auto"/>
          </w:divBdr>
        </w:div>
        <w:div w:id="2140876747">
          <w:marLeft w:val="360"/>
          <w:marRight w:val="0"/>
          <w:marTop w:val="0"/>
          <w:marBottom w:val="0"/>
          <w:divBdr>
            <w:top w:val="none" w:sz="0" w:space="0" w:color="auto"/>
            <w:left w:val="none" w:sz="0" w:space="0" w:color="auto"/>
            <w:bottom w:val="none" w:sz="0" w:space="0" w:color="auto"/>
            <w:right w:val="none" w:sz="0" w:space="0" w:color="auto"/>
          </w:divBdr>
        </w:div>
      </w:divsChild>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vic.gov.au/help-for-employers" TargetMode="External"/><Relationship Id="rId18" Type="http://schemas.openxmlformats.org/officeDocument/2006/relationships/hyperlink" Target="https://www.jobaccess.gov.au/home" TargetMode="External"/><Relationship Id="rId26" Type="http://schemas.openxmlformats.org/officeDocument/2006/relationships/hyperlink" Target="http://jobs.vic.gov.au/" TargetMode="External"/><Relationship Id="rId3" Type="http://schemas.openxmlformats.org/officeDocument/2006/relationships/customXml" Target="../customXml/item3.xml"/><Relationship Id="rId21" Type="http://schemas.openxmlformats.org/officeDocument/2006/relationships/hyperlink" Target="https://www.fairwork.gov.au/how-we-will-help/templates-and-guides/best-practice-guides/employing-young-workers" TargetMode="External"/><Relationship Id="rId7" Type="http://schemas.openxmlformats.org/officeDocument/2006/relationships/settings" Target="settings.xml"/><Relationship Id="rId12" Type="http://schemas.openxmlformats.org/officeDocument/2006/relationships/hyperlink" Target="https://www.humanrights.vic.gov.au/for-organisations/" TargetMode="External"/><Relationship Id="rId17" Type="http://schemas.openxmlformats.org/officeDocument/2006/relationships/hyperlink" Target="https://www.jobaccess.gov.au/home" TargetMode="External"/><Relationship Id="rId25" Type="http://schemas.openxmlformats.org/officeDocument/2006/relationships/hyperlink" Target="mailto:info@jobs.vic.gov.au" TargetMode="External"/><Relationship Id="rId2" Type="http://schemas.openxmlformats.org/officeDocument/2006/relationships/customXml" Target="../customXml/item2.xml"/><Relationship Id="rId16" Type="http://schemas.openxmlformats.org/officeDocument/2006/relationships/hyperlink" Target="http://jobs.vic.gov.au/" TargetMode="External"/><Relationship Id="rId20" Type="http://schemas.openxmlformats.org/officeDocument/2006/relationships/hyperlink" Target="https://humanrights.gov.au/our-work/age-discrimination/publications/employing-older-workers-20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manrights.gov.au/our-work/legal/legislation" TargetMode="External"/><Relationship Id="rId24" Type="http://schemas.openxmlformats.org/officeDocument/2006/relationships/hyperlink" Target="mailto:info@jobs.vic.gov.au" TargetMode="External"/><Relationship Id="rId5" Type="http://schemas.openxmlformats.org/officeDocument/2006/relationships/numbering" Target="numbering.xml"/><Relationship Id="rId15" Type="http://schemas.openxmlformats.org/officeDocument/2006/relationships/hyperlink" Target="https://www.minderoo.org/generation-one/" TargetMode="External"/><Relationship Id="rId23" Type="http://schemas.openxmlformats.org/officeDocument/2006/relationships/hyperlink" Target="https://jobs.vic.gov.au/help-for-employers/find-recruitment-support-in-your-local-are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efugeecouncil.org.au/employing-refugees/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derequalitycommission.vic.gov.au/leading-practice-resources" TargetMode="External"/><Relationship Id="rId22" Type="http://schemas.openxmlformats.org/officeDocument/2006/relationships/hyperlink" Target="https://www.veteransemployment.gov.au/employers/why-hire-veteran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5" ma:contentTypeDescription="DEDJTR Document" ma:contentTypeScope="" ma:versionID="15525a8ab772fd8722ef62ba3e7bd9c5">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e2a5a7b3f5da27025b377c6de4fc3e1f"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2.xml><?xml version="1.0" encoding="utf-8"?>
<ds:datastoreItem xmlns:ds="http://schemas.openxmlformats.org/officeDocument/2006/customXml" ds:itemID="{2CDA3DF0-0F17-42AA-97EC-00012F32AAAB}">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3.xml><?xml version="1.0" encoding="utf-8"?>
<ds:datastoreItem xmlns:ds="http://schemas.openxmlformats.org/officeDocument/2006/customXml" ds:itemID="{01313895-B7CA-4A7F-88BB-10681DF5B414}">
  <ds:schemaRefs>
    <ds:schemaRef ds:uri="http://schemas.microsoft.com/sharepoint/v3/contenttype/forms"/>
  </ds:schemaRefs>
</ds:datastoreItem>
</file>

<file path=customXml/itemProps4.xml><?xml version="1.0" encoding="utf-8"?>
<ds:datastoreItem xmlns:ds="http://schemas.openxmlformats.org/officeDocument/2006/customXml" ds:itemID="{2A6B1C2B-EC58-455B-9D2C-7A38EBD34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Maryann Long</cp:lastModifiedBy>
  <cp:revision>36</cp:revision>
  <dcterms:created xsi:type="dcterms:W3CDTF">2021-03-17T23:47:00Z</dcterms:created>
  <dcterms:modified xsi:type="dcterms:W3CDTF">2021-03-26T02:11:00Z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ies>
</file>